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28" w:rsidRPr="00901E89" w:rsidRDefault="00694928" w:rsidP="005642D7">
      <w:pPr>
        <w:pStyle w:val="Default"/>
        <w:spacing w:line="480" w:lineRule="auto"/>
        <w:jc w:val="right"/>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B7F85" w:rsidRPr="00901E89" w:rsidRDefault="00E75AEB" w:rsidP="00E75AEB">
      <w:pPr>
        <w:pStyle w:val="Default"/>
        <w:spacing w:line="480" w:lineRule="auto"/>
        <w:jc w:val="center"/>
      </w:pPr>
      <w:r>
        <w:t xml:space="preserve">Visualization of </w:t>
      </w:r>
      <w:r w:rsidR="00C276D3">
        <w:t>Mathematical</w:t>
      </w:r>
      <w:r>
        <w:t xml:space="preserve"> Concepts </w:t>
      </w:r>
      <w:r w:rsidR="00563492">
        <w:t>t</w:t>
      </w:r>
      <w:r>
        <w:t xml:space="preserve">hrough </w:t>
      </w:r>
      <w:r w:rsidR="001E0E5E" w:rsidRPr="00901E89">
        <w:t>Prior</w:t>
      </w:r>
      <w:r>
        <w:t xml:space="preserve"> Experiences</w:t>
      </w:r>
    </w:p>
    <w:p w:rsidR="006B7F85" w:rsidRPr="00901E89" w:rsidRDefault="001E0E5E" w:rsidP="00E75AEB">
      <w:pPr>
        <w:pStyle w:val="Default"/>
        <w:spacing w:line="480" w:lineRule="auto"/>
        <w:jc w:val="center"/>
      </w:pPr>
      <w:r w:rsidRPr="00901E89">
        <w:t>Norma A. Martinez</w:t>
      </w:r>
    </w:p>
    <w:p w:rsidR="00694928" w:rsidRDefault="001E0E5E" w:rsidP="00901E89">
      <w:pPr>
        <w:pStyle w:val="Default"/>
        <w:spacing w:line="480" w:lineRule="auto"/>
        <w:jc w:val="center"/>
      </w:pPr>
      <w:r w:rsidRPr="00901E89">
        <w:t>University of Texas at El Paso</w:t>
      </w:r>
    </w:p>
    <w:p w:rsidR="00694928" w:rsidRDefault="004940A5" w:rsidP="00901E89">
      <w:pPr>
        <w:pStyle w:val="Default"/>
        <w:spacing w:line="480" w:lineRule="auto"/>
        <w:jc w:val="center"/>
      </w:pPr>
      <w:r>
        <w:t>Master in Education</w:t>
      </w:r>
      <w:r w:rsidR="0060008A">
        <w:t xml:space="preserve">-Instructional Specialist </w:t>
      </w:r>
    </w:p>
    <w:p w:rsidR="00651C0D" w:rsidRPr="00901E89" w:rsidRDefault="00651C0D" w:rsidP="00901E89">
      <w:pPr>
        <w:pStyle w:val="Default"/>
        <w:spacing w:line="480" w:lineRule="auto"/>
        <w:jc w:val="center"/>
      </w:pPr>
      <w:r>
        <w:t>Mathematics</w:t>
      </w: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694928" w:rsidRPr="00901E89" w:rsidRDefault="00694928" w:rsidP="00901E89">
      <w:pPr>
        <w:pStyle w:val="Default"/>
        <w:spacing w:line="480" w:lineRule="auto"/>
      </w:pPr>
    </w:p>
    <w:p w:rsidR="00F70CA6" w:rsidRDefault="00F70CA6" w:rsidP="00901E89">
      <w:pPr>
        <w:pStyle w:val="Default"/>
        <w:spacing w:line="480" w:lineRule="auto"/>
      </w:pPr>
    </w:p>
    <w:p w:rsidR="00563492" w:rsidRDefault="00563492" w:rsidP="00901E89">
      <w:pPr>
        <w:pStyle w:val="Default"/>
        <w:spacing w:line="480" w:lineRule="auto"/>
      </w:pPr>
    </w:p>
    <w:p w:rsidR="005642D7" w:rsidRDefault="005642D7" w:rsidP="00563492">
      <w:pPr>
        <w:pStyle w:val="Default"/>
        <w:spacing w:line="480" w:lineRule="auto"/>
        <w:jc w:val="center"/>
      </w:pPr>
    </w:p>
    <w:p w:rsidR="005642D7" w:rsidRDefault="005642D7" w:rsidP="00563492">
      <w:pPr>
        <w:pStyle w:val="Default"/>
        <w:spacing w:line="480" w:lineRule="auto"/>
        <w:jc w:val="center"/>
      </w:pPr>
    </w:p>
    <w:p w:rsidR="005642D7" w:rsidRDefault="005642D7" w:rsidP="00563492">
      <w:pPr>
        <w:pStyle w:val="Default"/>
        <w:spacing w:line="480" w:lineRule="auto"/>
        <w:jc w:val="center"/>
      </w:pPr>
    </w:p>
    <w:p w:rsidR="00563492" w:rsidRPr="00FE499D" w:rsidRDefault="00563492" w:rsidP="00563492">
      <w:pPr>
        <w:pStyle w:val="Default"/>
        <w:spacing w:line="480" w:lineRule="auto"/>
        <w:jc w:val="center"/>
        <w:rPr>
          <w:b/>
        </w:rPr>
      </w:pPr>
      <w:r w:rsidRPr="00FE499D">
        <w:rPr>
          <w:b/>
        </w:rPr>
        <w:t>Abstract</w:t>
      </w:r>
    </w:p>
    <w:p w:rsidR="00651C0D" w:rsidRDefault="00651C0D" w:rsidP="00651C0D">
      <w:pPr>
        <w:pStyle w:val="Default"/>
        <w:spacing w:line="480" w:lineRule="auto"/>
        <w:rPr>
          <w:color w:val="000000" w:themeColor="text1"/>
        </w:rPr>
      </w:pPr>
      <w:r>
        <w:rPr>
          <w:color w:val="000000" w:themeColor="text1"/>
        </w:rPr>
        <w:t>In this review</w:t>
      </w:r>
      <w:r w:rsidRPr="00101736">
        <w:rPr>
          <w:color w:val="000000" w:themeColor="text1"/>
        </w:rPr>
        <w:t>, the concept of visualization as a connection between prior experiences and knowledge thr</w:t>
      </w:r>
      <w:r>
        <w:rPr>
          <w:color w:val="000000" w:themeColor="text1"/>
        </w:rPr>
        <w:t xml:space="preserve">ough the use of the </w:t>
      </w:r>
      <w:r w:rsidRPr="003A1EA0">
        <w:rPr>
          <w:i/>
          <w:color w:val="000000" w:themeColor="text1"/>
        </w:rPr>
        <w:t>mind’s eye</w:t>
      </w:r>
      <w:r w:rsidRPr="00101736">
        <w:rPr>
          <w:color w:val="000000" w:themeColor="text1"/>
        </w:rPr>
        <w:t xml:space="preserve"> is introduced. It would show that experiences are exclusive to every human being, as </w:t>
      </w:r>
      <w:r>
        <w:rPr>
          <w:color w:val="000000" w:themeColor="text1"/>
        </w:rPr>
        <w:t>well as cognitive</w:t>
      </w:r>
      <w:r w:rsidRPr="00101736">
        <w:rPr>
          <w:color w:val="000000" w:themeColor="text1"/>
        </w:rPr>
        <w:t xml:space="preserve"> processes are particular t</w:t>
      </w:r>
      <w:r>
        <w:rPr>
          <w:color w:val="000000" w:themeColor="text1"/>
        </w:rPr>
        <w:t xml:space="preserve">o every individual, such that cultural relevance is indispensable to </w:t>
      </w:r>
      <w:r w:rsidR="00EA350C">
        <w:rPr>
          <w:color w:val="000000" w:themeColor="text1"/>
        </w:rPr>
        <w:t>math</w:t>
      </w:r>
      <w:r w:rsidR="00C276D3">
        <w:rPr>
          <w:color w:val="000000" w:themeColor="text1"/>
        </w:rPr>
        <w:t>ematical</w:t>
      </w:r>
      <w:r w:rsidRPr="00101736">
        <w:rPr>
          <w:color w:val="000000" w:themeColor="text1"/>
        </w:rPr>
        <w:t xml:space="preserve"> learning</w:t>
      </w:r>
      <w:r>
        <w:rPr>
          <w:color w:val="000000" w:themeColor="text1"/>
        </w:rPr>
        <w:t xml:space="preserve">. </w:t>
      </w:r>
      <w:r w:rsidRPr="00101736">
        <w:rPr>
          <w:color w:val="000000" w:themeColor="text1"/>
        </w:rPr>
        <w:t>Select</w:t>
      </w:r>
      <w:r>
        <w:rPr>
          <w:color w:val="000000" w:themeColor="text1"/>
        </w:rPr>
        <w:t>ed examples would illustrate how</w:t>
      </w:r>
      <w:r w:rsidRPr="00101736">
        <w:rPr>
          <w:color w:val="000000" w:themeColor="text1"/>
        </w:rPr>
        <w:t xml:space="preserve"> visualization connects the stu</w:t>
      </w:r>
      <w:r>
        <w:rPr>
          <w:color w:val="000000" w:themeColor="text1"/>
        </w:rPr>
        <w:t>dent’s previous</w:t>
      </w:r>
      <w:r w:rsidRPr="00101736">
        <w:rPr>
          <w:color w:val="000000" w:themeColor="text1"/>
        </w:rPr>
        <w:t xml:space="preserve"> experiences and knowledge to provide </w:t>
      </w:r>
      <w:r>
        <w:rPr>
          <w:color w:val="000000" w:themeColor="text1"/>
        </w:rPr>
        <w:t>context for</w:t>
      </w:r>
      <w:r w:rsidRPr="00101736">
        <w:rPr>
          <w:color w:val="000000" w:themeColor="text1"/>
        </w:rPr>
        <w:t xml:space="preserve"> the student’s learning. </w:t>
      </w:r>
      <w:r>
        <w:rPr>
          <w:color w:val="000000" w:themeColor="text1"/>
        </w:rPr>
        <w:t>Moreover, v</w:t>
      </w:r>
      <w:r w:rsidRPr="00101736">
        <w:rPr>
          <w:color w:val="000000" w:themeColor="text1"/>
        </w:rPr>
        <w:t xml:space="preserve">isualization </w:t>
      </w:r>
      <w:r>
        <w:rPr>
          <w:color w:val="000000" w:themeColor="text1"/>
        </w:rPr>
        <w:t>would appear</w:t>
      </w:r>
      <w:r w:rsidRPr="00101736">
        <w:rPr>
          <w:color w:val="000000" w:themeColor="text1"/>
        </w:rPr>
        <w:t xml:space="preserve"> </w:t>
      </w:r>
      <w:r>
        <w:rPr>
          <w:color w:val="000000" w:themeColor="text1"/>
        </w:rPr>
        <w:t>as our most flexible and strong cognitive tool. Indeed,</w:t>
      </w:r>
      <w:r w:rsidRPr="00101736">
        <w:rPr>
          <w:color w:val="000000" w:themeColor="text1"/>
        </w:rPr>
        <w:t xml:space="preserve"> </w:t>
      </w:r>
      <w:r>
        <w:rPr>
          <w:color w:val="000000" w:themeColor="text1"/>
        </w:rPr>
        <w:t xml:space="preserve">it </w:t>
      </w:r>
      <w:r w:rsidRPr="00101736">
        <w:rPr>
          <w:color w:val="000000" w:themeColor="text1"/>
        </w:rPr>
        <w:t>would be recognized not only as a student’s view of a picture but also as a mental ability to scrutinize his prior experiences and knowledge in order to create connections</w:t>
      </w:r>
      <w:r>
        <w:rPr>
          <w:color w:val="000000" w:themeColor="text1"/>
        </w:rPr>
        <w:t>.</w:t>
      </w:r>
      <w:r w:rsidRPr="00101736">
        <w:rPr>
          <w:color w:val="000000" w:themeColor="text1"/>
        </w:rPr>
        <w:t xml:space="preserve"> </w:t>
      </w:r>
    </w:p>
    <w:p w:rsidR="00B75DBB" w:rsidRPr="00713B00" w:rsidRDefault="00651C0D" w:rsidP="00713B00">
      <w:pPr>
        <w:autoSpaceDE w:val="0"/>
        <w:autoSpaceDN w:val="0"/>
        <w:adjustRightInd w:val="0"/>
        <w:spacing w:line="480" w:lineRule="auto"/>
        <w:rPr>
          <w:color w:val="000000" w:themeColor="text1"/>
        </w:rPr>
      </w:pPr>
      <w:r w:rsidRPr="003A1EA0">
        <w:rPr>
          <w:i/>
          <w:color w:val="000000" w:themeColor="text1"/>
        </w:rPr>
        <w:t>Keywords</w:t>
      </w:r>
      <w:r>
        <w:rPr>
          <w:color w:val="000000" w:themeColor="text1"/>
        </w:rPr>
        <w:t>: visualization, out-school experiences, in-school experiences, prior experiences culture, connection, mind’s eye.</w:t>
      </w:r>
    </w:p>
    <w:p w:rsidR="00B75DBB" w:rsidRDefault="00B75DBB"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A54504" w:rsidRDefault="00A54504" w:rsidP="00FE499D">
      <w:pPr>
        <w:pStyle w:val="Default"/>
        <w:spacing w:line="480" w:lineRule="auto"/>
        <w:ind w:firstLine="720"/>
        <w:rPr>
          <w:color w:val="365F91" w:themeColor="accent1" w:themeShade="BF"/>
        </w:rPr>
      </w:pPr>
    </w:p>
    <w:p w:rsidR="00467D1C" w:rsidRDefault="00E77DD4" w:rsidP="00C95F89">
      <w:pPr>
        <w:pStyle w:val="Default"/>
        <w:spacing w:line="480" w:lineRule="auto"/>
        <w:jc w:val="center"/>
      </w:pPr>
      <w:r>
        <w:lastRenderedPageBreak/>
        <w:t xml:space="preserve">Visualization of </w:t>
      </w:r>
      <w:r w:rsidR="00C276D3">
        <w:t>Mathematical</w:t>
      </w:r>
      <w:r>
        <w:t xml:space="preserve"> Concepts through Prior Experiences</w:t>
      </w:r>
    </w:p>
    <w:p w:rsidR="00E77DD4" w:rsidRDefault="00E77DD4" w:rsidP="00E77DD4">
      <w:pPr>
        <w:pStyle w:val="Default"/>
        <w:spacing w:line="480" w:lineRule="auto"/>
        <w:jc w:val="center"/>
        <w:rPr>
          <w:b/>
        </w:rPr>
      </w:pPr>
      <w:r>
        <w:rPr>
          <w:b/>
        </w:rPr>
        <w:t>Introduction</w:t>
      </w:r>
    </w:p>
    <w:p w:rsidR="00467D1C" w:rsidRDefault="00E77DD4" w:rsidP="00467D1C">
      <w:pPr>
        <w:autoSpaceDE w:val="0"/>
        <w:autoSpaceDN w:val="0"/>
        <w:adjustRightInd w:val="0"/>
        <w:spacing w:line="480" w:lineRule="auto"/>
        <w:ind w:firstLine="720"/>
      </w:pPr>
      <w:r>
        <w:t>Visualization is not just images; it can be the relationship between a cognitive idea and a lived experience</w:t>
      </w:r>
      <w:r w:rsidR="004A5F9F">
        <w:t xml:space="preserve"> (see Fig. </w:t>
      </w:r>
      <w:r w:rsidR="006627D7">
        <w:t>1)</w:t>
      </w:r>
      <w:r w:rsidR="00996F46">
        <w:t>.</w:t>
      </w:r>
      <w:r w:rsidR="004A5F9F">
        <w:t xml:space="preserve"> </w:t>
      </w:r>
      <w:r w:rsidR="00996F46">
        <w:t xml:space="preserve"> </w:t>
      </w:r>
      <w:r w:rsidR="00996F46" w:rsidRPr="003A2C58">
        <w:rPr>
          <w:color w:val="000000" w:themeColor="text1"/>
        </w:rPr>
        <w:t xml:space="preserve">According to </w:t>
      </w:r>
      <w:proofErr w:type="spellStart"/>
      <w:r w:rsidR="00996F46" w:rsidRPr="003A2C58">
        <w:rPr>
          <w:color w:val="000000" w:themeColor="text1"/>
        </w:rPr>
        <w:t>Woolner</w:t>
      </w:r>
      <w:proofErr w:type="spellEnd"/>
      <w:r w:rsidR="00996F46" w:rsidRPr="003A2C58">
        <w:rPr>
          <w:color w:val="000000" w:themeColor="text1"/>
        </w:rPr>
        <w:t xml:space="preserve"> (2004</w:t>
      </w:r>
      <w:r w:rsidR="00035EE0" w:rsidRPr="003A2C58">
        <w:rPr>
          <w:color w:val="000000" w:themeColor="text1"/>
        </w:rPr>
        <w:t>) some</w:t>
      </w:r>
      <w:r w:rsidR="001464C4" w:rsidRPr="003A2C58">
        <w:rPr>
          <w:color w:val="000000" w:themeColor="text1"/>
        </w:rPr>
        <w:t xml:space="preserve"> people </w:t>
      </w:r>
      <w:r w:rsidR="00AE702A" w:rsidRPr="003A2C58">
        <w:rPr>
          <w:color w:val="000000" w:themeColor="text1"/>
        </w:rPr>
        <w:t xml:space="preserve">experience </w:t>
      </w:r>
      <w:r w:rsidR="00035EE0" w:rsidRPr="003A2C58">
        <w:rPr>
          <w:color w:val="000000" w:themeColor="text1"/>
        </w:rPr>
        <w:t xml:space="preserve">higher order </w:t>
      </w:r>
      <w:r w:rsidR="001464C4" w:rsidRPr="003A2C58">
        <w:rPr>
          <w:color w:val="000000" w:themeColor="text1"/>
        </w:rPr>
        <w:t xml:space="preserve">visualization than others </w:t>
      </w:r>
      <w:r w:rsidR="00035EE0" w:rsidRPr="003A2C58">
        <w:rPr>
          <w:color w:val="000000" w:themeColor="text1"/>
        </w:rPr>
        <w:t>to the</w:t>
      </w:r>
      <w:r w:rsidR="00035EE0" w:rsidRPr="003A2C58">
        <w:rPr>
          <w:i/>
          <w:color w:val="000000" w:themeColor="text1"/>
        </w:rPr>
        <w:t xml:space="preserve"> mind’s eye </w:t>
      </w:r>
      <w:r w:rsidR="00035EE0" w:rsidRPr="003A2C58">
        <w:rPr>
          <w:color w:val="000000" w:themeColor="text1"/>
        </w:rPr>
        <w:t xml:space="preserve">(p.18). </w:t>
      </w:r>
      <w:r>
        <w:t xml:space="preserve"> Furthermor</w:t>
      </w:r>
      <w:r w:rsidR="00467D1C">
        <w:t>e, Lloyd (1995) in his article</w:t>
      </w:r>
      <w:r>
        <w:t xml:space="preserve"> A </w:t>
      </w:r>
      <w:r>
        <w:rPr>
          <w:i/>
        </w:rPr>
        <w:t>Human Review of Visualization in Human Cognition</w:t>
      </w:r>
      <w:r>
        <w:t xml:space="preserve"> states that “</w:t>
      </w:r>
      <w:r w:rsidR="006627D7">
        <w:t xml:space="preserve">… </w:t>
      </w:r>
      <w:r w:rsidRPr="006627D7">
        <w:rPr>
          <w:i/>
        </w:rPr>
        <w:t>visualization includes both internal and external representations that can extend to all cognitive and affective outcomes</w:t>
      </w:r>
      <w:r>
        <w:t xml:space="preserve">” (p. 45). In a like manner, </w:t>
      </w:r>
      <w:r>
        <w:rPr>
          <w:color w:val="131313"/>
        </w:rPr>
        <w:t>Morrison, Robbins, and Rose (2008)</w:t>
      </w:r>
      <w:r>
        <w:t xml:space="preserve"> suggest that s</w:t>
      </w:r>
      <w:r>
        <w:rPr>
          <w:color w:val="131313"/>
        </w:rPr>
        <w:t xml:space="preserve">tudents’ engagement to learn and achieve is shaped simultaneously between their homes and schools; with this in mind, it is clear that students’ learning activities are thoroughly linked to students’ social background (pp. 439-440). Moreover, </w:t>
      </w:r>
      <w:r>
        <w:t>D’Ambrosio (undated) declares that ethno-</w:t>
      </w:r>
      <w:r w:rsidR="00EA350C">
        <w:t>math</w:t>
      </w:r>
      <w:r>
        <w:t xml:space="preserve">ematics rests in the recognition that every cultural group produces unique conducts of dealing with reality, and classifies them into methods that would be developed, improved and transmitted from parents to their children (p. 3). </w:t>
      </w:r>
      <w:r>
        <w:rPr>
          <w:rFonts w:eastAsiaTheme="minorHAnsi"/>
        </w:rPr>
        <w:t>M</w:t>
      </w:r>
      <w:r>
        <w:rPr>
          <w:color w:val="131313"/>
        </w:rPr>
        <w:t>any educators agree that student success is closely engaged to home literacy and language practices (</w:t>
      </w:r>
      <w:r w:rsidR="00C26219">
        <w:rPr>
          <w:color w:val="131313"/>
        </w:rPr>
        <w:t>Morrison et al., 2008; Villegas</w:t>
      </w:r>
      <w:r>
        <w:rPr>
          <w:color w:val="131313"/>
        </w:rPr>
        <w:t xml:space="preserve"> and Lucas, 2002; Gay, 2000; Ladson-Billings, 1994; </w:t>
      </w:r>
      <w:proofErr w:type="spellStart"/>
      <w:r>
        <w:rPr>
          <w:color w:val="131313"/>
        </w:rPr>
        <w:t>Cah</w:t>
      </w:r>
      <w:r w:rsidR="00C26219">
        <w:rPr>
          <w:color w:val="131313"/>
        </w:rPr>
        <w:t>n</w:t>
      </w:r>
      <w:r>
        <w:rPr>
          <w:color w:val="131313"/>
        </w:rPr>
        <w:t>mann</w:t>
      </w:r>
      <w:proofErr w:type="spellEnd"/>
      <w:r>
        <w:rPr>
          <w:color w:val="131313"/>
        </w:rPr>
        <w:t xml:space="preserve"> and </w:t>
      </w:r>
      <w:proofErr w:type="spellStart"/>
      <w:r>
        <w:rPr>
          <w:color w:val="131313"/>
        </w:rPr>
        <w:t>Remillard</w:t>
      </w:r>
      <w:proofErr w:type="spellEnd"/>
      <w:r>
        <w:rPr>
          <w:color w:val="131313"/>
        </w:rPr>
        <w:t xml:space="preserve">, 2002; </w:t>
      </w:r>
      <w:r>
        <w:rPr>
          <w:rFonts w:eastAsiaTheme="minorHAnsi"/>
        </w:rPr>
        <w:t>Hollie, 2001; Howard, 2001a, 2001b; Jimenez and Gertsen, 1999; Wortham and Contreras, 2002</w:t>
      </w:r>
      <w:r>
        <w:rPr>
          <w:color w:val="131313"/>
        </w:rPr>
        <w:t xml:space="preserve">). </w:t>
      </w:r>
      <w:r>
        <w:t>For that reason, researchers recognize the inherent influence of socio-cultural factors in the student learning process through visualizations.</w:t>
      </w:r>
    </w:p>
    <w:p w:rsidR="00467D1C" w:rsidRPr="004A0691" w:rsidRDefault="00E77DD4" w:rsidP="00467D1C">
      <w:pPr>
        <w:autoSpaceDE w:val="0"/>
        <w:autoSpaceDN w:val="0"/>
        <w:adjustRightInd w:val="0"/>
        <w:spacing w:line="480" w:lineRule="auto"/>
        <w:ind w:firstLine="720"/>
      </w:pPr>
      <w:r>
        <w:t>According to Masingila, Samson, an</w:t>
      </w:r>
      <w:r w:rsidR="00651C0D">
        <w:t xml:space="preserve">d Kimani (2010), the in-school </w:t>
      </w:r>
      <w:r w:rsidR="00EA350C">
        <w:t>math</w:t>
      </w:r>
      <w:r w:rsidR="00852903">
        <w:t>ematics</w:t>
      </w:r>
      <w:r>
        <w:t xml:space="preserve"> knowledge acquires power when the students connect it to their everyday experiences (p. 89</w:t>
      </w:r>
      <w:r w:rsidRPr="003A2C58">
        <w:rPr>
          <w:i/>
          <w:color w:val="000000" w:themeColor="text1"/>
        </w:rPr>
        <w:t xml:space="preserve">). </w:t>
      </w:r>
      <w:r w:rsidR="00C93D97" w:rsidRPr="003A2C58">
        <w:rPr>
          <w:color w:val="000000" w:themeColor="text1"/>
        </w:rPr>
        <w:t xml:space="preserve">All people have the ability to </w:t>
      </w:r>
      <w:r w:rsidR="00AE702A" w:rsidRPr="003A2C58">
        <w:rPr>
          <w:color w:val="000000" w:themeColor="text1"/>
        </w:rPr>
        <w:t>build knowledge</w:t>
      </w:r>
      <w:r w:rsidR="00C93D97" w:rsidRPr="003A2C58">
        <w:rPr>
          <w:color w:val="000000" w:themeColor="text1"/>
        </w:rPr>
        <w:t xml:space="preserve"> out of visualization processes</w:t>
      </w:r>
      <w:r w:rsidR="00035EE0" w:rsidRPr="003A2C58">
        <w:rPr>
          <w:color w:val="000000" w:themeColor="text1"/>
        </w:rPr>
        <w:t xml:space="preserve"> </w:t>
      </w:r>
      <w:r w:rsidR="003A36A9" w:rsidRPr="003A2C58">
        <w:rPr>
          <w:color w:val="000000" w:themeColor="text1"/>
        </w:rPr>
        <w:t>(Lloyd, 1995, p. 46).</w:t>
      </w:r>
      <w:r w:rsidR="003A36A9" w:rsidRPr="004A0691">
        <w:t xml:space="preserve"> </w:t>
      </w:r>
      <w:r w:rsidRPr="004A0691">
        <w:t xml:space="preserve">Not to mention </w:t>
      </w:r>
      <w:r w:rsidRPr="004A0691">
        <w:rPr>
          <w:rFonts w:eastAsiaTheme="minorHAnsi"/>
        </w:rPr>
        <w:t xml:space="preserve">Masingila, Davidenko, and Prus-Wisniowska (1996), who suggest that in-school </w:t>
      </w:r>
      <w:r w:rsidR="00EA350C" w:rsidRPr="004A0691">
        <w:rPr>
          <w:rFonts w:eastAsiaTheme="minorHAnsi"/>
        </w:rPr>
        <w:lastRenderedPageBreak/>
        <w:t>math</w:t>
      </w:r>
      <w:r w:rsidR="00C276D3" w:rsidRPr="004A0691">
        <w:rPr>
          <w:rFonts w:eastAsiaTheme="minorHAnsi"/>
        </w:rPr>
        <w:t>ematical</w:t>
      </w:r>
      <w:r w:rsidRPr="004A0691">
        <w:rPr>
          <w:rFonts w:eastAsiaTheme="minorHAnsi"/>
        </w:rPr>
        <w:t xml:space="preserve"> practices should be linked to those out-school experiences in order to enable students to create connections between their in-school learned methods and their out-school experiences (p. 177). </w:t>
      </w:r>
      <w:r w:rsidRPr="004A0691">
        <w:t>These experiences allow the students to form ideas before they learn them in school (</w:t>
      </w:r>
      <w:r w:rsidRPr="004A0691">
        <w:rPr>
          <w:color w:val="131313"/>
        </w:rPr>
        <w:t>Driver, Guesne, and Tiberghien, 1985a, p. 2</w:t>
      </w:r>
      <w:r w:rsidRPr="004A0691">
        <w:t>); therefore, they provide context to students to use their imagination to interpret the in-school concepts (Masingila et al., 2010, p. 91). In other words, visualization provides meaning to rigorous coursework during real-world problems application (Darling-Hammond, and Friedlander, 2008, p. 17).</w:t>
      </w:r>
      <w:r w:rsidRPr="004A0691">
        <w:rPr>
          <w:rFonts w:eastAsiaTheme="minorHAnsi"/>
        </w:rPr>
        <w:t xml:space="preserve"> Equally important, </w:t>
      </w:r>
      <w:r w:rsidRPr="004A0691">
        <w:t xml:space="preserve">Ensign (2003) explains how </w:t>
      </w:r>
      <w:r w:rsidR="00651C0D" w:rsidRPr="004A0691">
        <w:rPr>
          <w:rFonts w:eastAsiaTheme="minorHAnsi"/>
        </w:rPr>
        <w:t xml:space="preserve">out-school </w:t>
      </w:r>
      <w:r w:rsidR="00EA350C" w:rsidRPr="004A0691">
        <w:rPr>
          <w:rFonts w:eastAsiaTheme="minorHAnsi"/>
        </w:rPr>
        <w:t>m</w:t>
      </w:r>
      <w:r w:rsidR="00C276D3" w:rsidRPr="004A0691">
        <w:rPr>
          <w:rFonts w:eastAsiaTheme="minorHAnsi"/>
        </w:rPr>
        <w:t>athematical</w:t>
      </w:r>
      <w:r w:rsidRPr="004A0691">
        <w:rPr>
          <w:rFonts w:eastAsiaTheme="minorHAnsi"/>
        </w:rPr>
        <w:t xml:space="preserve"> experiences can be used by educators as examples during their lessons to exemplify problems with a context, </w:t>
      </w:r>
      <w:r w:rsidR="00883BCB" w:rsidRPr="004A0691">
        <w:rPr>
          <w:rFonts w:eastAsiaTheme="minorHAnsi"/>
        </w:rPr>
        <w:t xml:space="preserve">giving the student </w:t>
      </w:r>
      <w:r w:rsidR="00883BCB" w:rsidRPr="004A0691">
        <w:rPr>
          <w:rFonts w:eastAsiaTheme="minorHAnsi"/>
          <w:i/>
        </w:rPr>
        <w:t>connections</w:t>
      </w:r>
      <w:r w:rsidR="00651C0D" w:rsidRPr="004A0691">
        <w:rPr>
          <w:rFonts w:eastAsiaTheme="minorHAnsi"/>
          <w:i/>
        </w:rPr>
        <w:t xml:space="preserve"> </w:t>
      </w:r>
      <w:r w:rsidRPr="004A0691">
        <w:rPr>
          <w:rFonts w:eastAsiaTheme="minorHAnsi"/>
        </w:rPr>
        <w:t>(Masing</w:t>
      </w:r>
      <w:r w:rsidR="00651C0D" w:rsidRPr="004A0691">
        <w:rPr>
          <w:rFonts w:eastAsiaTheme="minorHAnsi"/>
        </w:rPr>
        <w:t xml:space="preserve">ila, 2010, p. 89) to solve the </w:t>
      </w:r>
      <w:r w:rsidR="00C276D3" w:rsidRPr="004A0691">
        <w:rPr>
          <w:rFonts w:eastAsiaTheme="minorHAnsi"/>
        </w:rPr>
        <w:t>mathematical</w:t>
      </w:r>
      <w:r w:rsidRPr="004A0691">
        <w:rPr>
          <w:rFonts w:eastAsiaTheme="minorHAnsi"/>
        </w:rPr>
        <w:t xml:space="preserve"> problem (p. 417).</w:t>
      </w:r>
      <w:r w:rsidR="004A5F9F" w:rsidRPr="004A0691">
        <w:rPr>
          <w:rFonts w:eastAsiaTheme="minorHAnsi"/>
        </w:rPr>
        <w:t xml:space="preserve"> </w:t>
      </w:r>
      <w:r w:rsidRPr="004A0691">
        <w:rPr>
          <w:rFonts w:eastAsiaTheme="minorHAnsi"/>
        </w:rPr>
        <w:t>As a result, students were able to discuss other issues re</w:t>
      </w:r>
      <w:r w:rsidR="00651C0D" w:rsidRPr="004A0691">
        <w:rPr>
          <w:rFonts w:eastAsiaTheme="minorHAnsi"/>
        </w:rPr>
        <w:t xml:space="preserve">lated to social justice and to </w:t>
      </w:r>
      <w:r w:rsidR="00EA350C" w:rsidRPr="004A0691">
        <w:rPr>
          <w:rFonts w:eastAsiaTheme="minorHAnsi"/>
        </w:rPr>
        <w:t>m</w:t>
      </w:r>
      <w:r w:rsidR="00852903" w:rsidRPr="004A0691">
        <w:rPr>
          <w:rFonts w:eastAsiaTheme="minorHAnsi"/>
        </w:rPr>
        <w:t>athematics</w:t>
      </w:r>
      <w:r w:rsidRPr="004A0691">
        <w:rPr>
          <w:rFonts w:eastAsiaTheme="minorHAnsi"/>
        </w:rPr>
        <w:t>. For instance, students were able to rationalize why certain stores have higher prices by not selling certain items individually.</w:t>
      </w:r>
      <w:r w:rsidRPr="004A0691">
        <w:t xml:space="preserve"> </w:t>
      </w:r>
    </w:p>
    <w:p w:rsidR="00E77DD4" w:rsidRDefault="00996F46" w:rsidP="00E77DD4">
      <w:pPr>
        <w:autoSpaceDE w:val="0"/>
        <w:autoSpaceDN w:val="0"/>
        <w:adjustRightInd w:val="0"/>
        <w:spacing w:line="480" w:lineRule="auto"/>
        <w:ind w:firstLine="720"/>
        <w:rPr>
          <w:color w:val="000000"/>
        </w:rPr>
      </w:pPr>
      <w:r w:rsidRPr="004A0691">
        <w:t>Richards and Millers (2009) declare that experiences are exclusive</w:t>
      </w:r>
      <w:r w:rsidR="004559AA" w:rsidRPr="004A0691">
        <w:t xml:space="preserve"> </w:t>
      </w:r>
      <w:r w:rsidRPr="004A0691">
        <w:t>to every human being as well as cognition processes are particular to every individual, but the perception of an experience is different for each other (pp. 25-26).</w:t>
      </w:r>
      <w:r w:rsidR="006A732D" w:rsidRPr="000A0F55">
        <w:rPr>
          <w:i/>
        </w:rPr>
        <w:t xml:space="preserve"> </w:t>
      </w:r>
      <w:r w:rsidR="001464C4" w:rsidRPr="003A2C58">
        <w:rPr>
          <w:color w:val="000000" w:themeColor="text1"/>
        </w:rPr>
        <w:t xml:space="preserve">Some students are able to </w:t>
      </w:r>
      <w:r w:rsidR="00AE702A" w:rsidRPr="003A2C58">
        <w:rPr>
          <w:color w:val="000000" w:themeColor="text1"/>
        </w:rPr>
        <w:t>construct</w:t>
      </w:r>
      <w:r w:rsidR="001464C4" w:rsidRPr="003A2C58">
        <w:rPr>
          <w:color w:val="000000" w:themeColor="text1"/>
        </w:rPr>
        <w:t xml:space="preserve"> a deeper understanding than others </w:t>
      </w:r>
      <w:r w:rsidR="00AE702A" w:rsidRPr="003A2C58">
        <w:rPr>
          <w:color w:val="000000" w:themeColor="text1"/>
        </w:rPr>
        <w:t>due to</w:t>
      </w:r>
      <w:r w:rsidR="001464C4" w:rsidRPr="003A2C58">
        <w:rPr>
          <w:color w:val="000000" w:themeColor="text1"/>
        </w:rPr>
        <w:t xml:space="preserve"> their unique life experiences which give</w:t>
      </w:r>
      <w:r w:rsidR="00F55C7D" w:rsidRPr="003A2C58">
        <w:rPr>
          <w:color w:val="000000" w:themeColor="text1"/>
        </w:rPr>
        <w:t xml:space="preserve"> them context to understand</w:t>
      </w:r>
      <w:r w:rsidR="001464C4" w:rsidRPr="003A2C58">
        <w:rPr>
          <w:color w:val="000000" w:themeColor="text1"/>
        </w:rPr>
        <w:t xml:space="preserve">. </w:t>
      </w:r>
      <w:r w:rsidR="00E77DD4" w:rsidRPr="003A2C58">
        <w:rPr>
          <w:color w:val="000000" w:themeColor="text1"/>
        </w:rPr>
        <w:t>Consequent</w:t>
      </w:r>
      <w:r w:rsidR="006A732D" w:rsidRPr="003A2C58">
        <w:rPr>
          <w:color w:val="000000" w:themeColor="text1"/>
        </w:rPr>
        <w:t>ly,</w:t>
      </w:r>
      <w:r w:rsidR="00E77DD4" w:rsidRPr="003A2C58">
        <w:rPr>
          <w:color w:val="000000" w:themeColor="text1"/>
        </w:rPr>
        <w:t xml:space="preserve"> it is possible to infer that</w:t>
      </w:r>
      <w:r w:rsidR="00F55C7D" w:rsidRPr="003A2C58">
        <w:rPr>
          <w:color w:val="000000" w:themeColor="text1"/>
        </w:rPr>
        <w:t xml:space="preserve"> individual</w:t>
      </w:r>
      <w:r w:rsidR="00035EE0" w:rsidRPr="003A2C58">
        <w:rPr>
          <w:color w:val="000000" w:themeColor="text1"/>
        </w:rPr>
        <w:t>s</w:t>
      </w:r>
      <w:r w:rsidR="00F55C7D" w:rsidRPr="003A2C58">
        <w:rPr>
          <w:color w:val="000000" w:themeColor="text1"/>
        </w:rPr>
        <w:t xml:space="preserve"> </w:t>
      </w:r>
      <w:r w:rsidR="00035EE0" w:rsidRPr="003A2C58">
        <w:rPr>
          <w:color w:val="000000" w:themeColor="text1"/>
        </w:rPr>
        <w:t>experience</w:t>
      </w:r>
      <w:r w:rsidR="00F55C7D" w:rsidRPr="003A2C58">
        <w:rPr>
          <w:color w:val="000000" w:themeColor="text1"/>
        </w:rPr>
        <w:t xml:space="preserve"> visualization through a different </w:t>
      </w:r>
      <w:r w:rsidR="00035EE0" w:rsidRPr="003A2C58">
        <w:rPr>
          <w:color w:val="000000" w:themeColor="text1"/>
        </w:rPr>
        <w:t>perspective and the outcome</w:t>
      </w:r>
      <w:r w:rsidR="00F55C7D" w:rsidRPr="003A2C58">
        <w:rPr>
          <w:color w:val="000000" w:themeColor="text1"/>
        </w:rPr>
        <w:t xml:space="preserve"> knowledge varies by </w:t>
      </w:r>
      <w:r w:rsidR="00035EE0" w:rsidRPr="003A2C58">
        <w:rPr>
          <w:color w:val="000000" w:themeColor="text1"/>
        </w:rPr>
        <w:t>significance</w:t>
      </w:r>
      <w:r w:rsidR="00F55C7D" w:rsidRPr="003A2C58">
        <w:rPr>
          <w:color w:val="000000" w:themeColor="text1"/>
        </w:rPr>
        <w:t>;</w:t>
      </w:r>
      <w:r w:rsidR="00E77DD4" w:rsidRPr="003A2C58">
        <w:rPr>
          <w:color w:val="000000" w:themeColor="text1"/>
        </w:rPr>
        <w:t xml:space="preserve"> such</w:t>
      </w:r>
      <w:r w:rsidR="00E77DD4" w:rsidRPr="004A0691">
        <w:rPr>
          <w:color w:val="131313"/>
        </w:rPr>
        <w:t xml:space="preserve"> that </w:t>
      </w:r>
      <w:r w:rsidR="00E77DD4" w:rsidRPr="004A0691">
        <w:t>i</w:t>
      </w:r>
      <w:r w:rsidR="00E77DD4" w:rsidRPr="004A0691">
        <w:rPr>
          <w:color w:val="131313"/>
        </w:rPr>
        <w:t xml:space="preserve">t is not necessary to imply </w:t>
      </w:r>
      <w:r w:rsidR="00E77DD4" w:rsidRPr="00BF094F">
        <w:rPr>
          <w:color w:val="131313"/>
        </w:rPr>
        <w:t>images</w:t>
      </w:r>
      <w:r w:rsidR="000A0F55" w:rsidRPr="00BF094F">
        <w:rPr>
          <w:color w:val="FF0000"/>
        </w:rPr>
        <w:t xml:space="preserve"> </w:t>
      </w:r>
      <w:r w:rsidR="00E77DD4" w:rsidRPr="004A0691">
        <w:rPr>
          <w:color w:val="131313"/>
        </w:rPr>
        <w:t>(</w:t>
      </w:r>
      <w:proofErr w:type="spellStart"/>
      <w:r w:rsidR="006A732D" w:rsidRPr="004A0691">
        <w:rPr>
          <w:color w:val="131313"/>
        </w:rPr>
        <w:t>Woolner</w:t>
      </w:r>
      <w:proofErr w:type="spellEnd"/>
      <w:r w:rsidR="006A732D" w:rsidRPr="004A0691">
        <w:rPr>
          <w:color w:val="131313"/>
        </w:rPr>
        <w:t xml:space="preserve">, 2004, </w:t>
      </w:r>
      <w:r w:rsidR="00E77DD4" w:rsidRPr="004A0691">
        <w:rPr>
          <w:color w:val="131313"/>
        </w:rPr>
        <w:t xml:space="preserve">p. 22). People need to use experience to make sense of the world around them (Moje, Ciechanowski, Kramer, Ellis, Carrillo, and Collazo, 2004, p. 41). </w:t>
      </w:r>
      <w:r w:rsidR="00E6630C" w:rsidRPr="004A0691">
        <w:rPr>
          <w:color w:val="000000" w:themeColor="text1"/>
        </w:rPr>
        <w:t>In other words</w:t>
      </w:r>
      <w:r w:rsidR="00E77DD4" w:rsidRPr="004A0691">
        <w:rPr>
          <w:color w:val="000000" w:themeColor="text1"/>
        </w:rPr>
        <w:t xml:space="preserve">, </w:t>
      </w:r>
      <w:r w:rsidR="00E77DD4" w:rsidRPr="004A0691">
        <w:rPr>
          <w:rFonts w:eastAsiaTheme="minorHAnsi"/>
          <w:color w:val="000000" w:themeColor="text1"/>
        </w:rPr>
        <w:t xml:space="preserve">visualization gives students the space to focus on the problem in order to clarify their understanding before any generalization can happen (Piggott and Woodham, 2008, </w:t>
      </w:r>
      <w:r w:rsidR="00E77DD4" w:rsidRPr="004A0691">
        <w:rPr>
          <w:rFonts w:eastAsiaTheme="minorHAnsi"/>
          <w:color w:val="000000" w:themeColor="text1"/>
        </w:rPr>
        <w:lastRenderedPageBreak/>
        <w:t xml:space="preserve">pp. 27, 29). </w:t>
      </w:r>
      <w:r w:rsidR="00E77DD4" w:rsidRPr="004A0691">
        <w:rPr>
          <w:rFonts w:eastAsiaTheme="minorHAnsi"/>
        </w:rPr>
        <w:t>V</w:t>
      </w:r>
      <w:r w:rsidR="00E77DD4" w:rsidRPr="004A0691">
        <w:rPr>
          <w:color w:val="000000"/>
        </w:rPr>
        <w:t xml:space="preserve">isualization processes uniquely connect students’ prior experiences to cognitive development in order to improve students’ </w:t>
      </w:r>
      <w:r w:rsidR="00C276D3" w:rsidRPr="004A0691">
        <w:rPr>
          <w:color w:val="000000"/>
        </w:rPr>
        <w:t>mathematical</w:t>
      </w:r>
      <w:r w:rsidR="00E77DD4" w:rsidRPr="004A0691">
        <w:rPr>
          <w:color w:val="000000"/>
        </w:rPr>
        <w:t xml:space="preserve"> achievement.</w:t>
      </w:r>
    </w:p>
    <w:p w:rsidR="00DB646E" w:rsidRDefault="00DD6E50" w:rsidP="00DD6E50">
      <w:pPr>
        <w:autoSpaceDE w:val="0"/>
        <w:autoSpaceDN w:val="0"/>
        <w:adjustRightInd w:val="0"/>
        <w:spacing w:line="480" w:lineRule="auto"/>
        <w:jc w:val="center"/>
        <w:rPr>
          <w:i/>
          <w:color w:val="000000"/>
        </w:rPr>
      </w:pPr>
      <w:r w:rsidRPr="00DD6E50">
        <w:rPr>
          <w:i/>
          <w:color w:val="000000"/>
        </w:rPr>
        <w:t>Figure 1</w:t>
      </w:r>
    </w:p>
    <w:p w:rsidR="00DD6E50" w:rsidRPr="00DD6E50" w:rsidRDefault="00DD6E50" w:rsidP="00DD6E50">
      <w:pPr>
        <w:autoSpaceDE w:val="0"/>
        <w:autoSpaceDN w:val="0"/>
        <w:adjustRightInd w:val="0"/>
        <w:spacing w:line="480" w:lineRule="auto"/>
        <w:jc w:val="center"/>
        <w:rPr>
          <w:i/>
          <w:color w:val="000000"/>
        </w:rPr>
      </w:pPr>
      <w:r w:rsidRPr="00DD6E50">
        <w:rPr>
          <w:i/>
          <w:noProof/>
          <w:color w:val="000000"/>
        </w:rPr>
        <w:drawing>
          <wp:inline distT="0" distB="0" distL="0" distR="0">
            <wp:extent cx="5486400" cy="5011387"/>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D6E50" w:rsidRDefault="00DD6E50" w:rsidP="00DD6E50">
      <w:pPr>
        <w:pStyle w:val="Default"/>
        <w:spacing w:line="480" w:lineRule="auto"/>
      </w:pPr>
      <w:r>
        <w:rPr>
          <w:b/>
        </w:rPr>
        <w:tab/>
      </w:r>
      <w:r>
        <w:t xml:space="preserve">(Martinez based on Lloyd, 1995; Piggott and </w:t>
      </w:r>
      <w:proofErr w:type="spellStart"/>
      <w:r>
        <w:t>Woodham</w:t>
      </w:r>
      <w:proofErr w:type="spellEnd"/>
      <w:r>
        <w:t>, 2008)</w:t>
      </w:r>
    </w:p>
    <w:p w:rsidR="00883BCB" w:rsidRPr="004A0691" w:rsidRDefault="00883BCB" w:rsidP="00DD6E50">
      <w:pPr>
        <w:tabs>
          <w:tab w:val="left" w:pos="524"/>
          <w:tab w:val="center" w:pos="4680"/>
        </w:tabs>
        <w:autoSpaceDE w:val="0"/>
        <w:autoSpaceDN w:val="0"/>
        <w:adjustRightInd w:val="0"/>
        <w:spacing w:line="480" w:lineRule="auto"/>
        <w:jc w:val="center"/>
        <w:rPr>
          <w:b/>
          <w:color w:val="000000"/>
        </w:rPr>
      </w:pPr>
      <w:r w:rsidRPr="004A0691">
        <w:rPr>
          <w:b/>
          <w:color w:val="000000"/>
        </w:rPr>
        <w:t>Cultural Relevance</w:t>
      </w:r>
    </w:p>
    <w:p w:rsidR="00E77DD4" w:rsidRPr="004A0691" w:rsidRDefault="00E77DD4" w:rsidP="00E77DD4">
      <w:pPr>
        <w:pStyle w:val="Default"/>
        <w:spacing w:line="480" w:lineRule="auto"/>
        <w:ind w:firstLine="720"/>
      </w:pPr>
      <w:r w:rsidRPr="004A0691">
        <w:t>Moreover, according to Gay and Cole (1967), units of measurement are determined by cultural influence more than aspects of geometric and arithmetic practice; in fact, accordin</w:t>
      </w:r>
      <w:r w:rsidR="00923A58">
        <w:t xml:space="preserve">g to Masingila, et al. (1996), </w:t>
      </w:r>
      <w:r w:rsidR="00923A58" w:rsidRPr="003A2C58">
        <w:rPr>
          <w:color w:val="000000" w:themeColor="text1"/>
        </w:rPr>
        <w:t>o</w:t>
      </w:r>
      <w:r w:rsidR="00035EE0" w:rsidRPr="003A2C58">
        <w:rPr>
          <w:color w:val="000000" w:themeColor="text1"/>
        </w:rPr>
        <w:t xml:space="preserve">ccasionally </w:t>
      </w:r>
      <w:r w:rsidR="008A3479" w:rsidRPr="003A2C58">
        <w:rPr>
          <w:color w:val="000000" w:themeColor="text1"/>
        </w:rPr>
        <w:t>ethnic group</w:t>
      </w:r>
      <w:r w:rsidR="00035EE0" w:rsidRPr="003A2C58">
        <w:rPr>
          <w:color w:val="000000" w:themeColor="text1"/>
        </w:rPr>
        <w:t>s</w:t>
      </w:r>
      <w:r w:rsidR="008A3479" w:rsidRPr="003A2C58">
        <w:rPr>
          <w:color w:val="000000" w:themeColor="text1"/>
        </w:rPr>
        <w:t xml:space="preserve"> </w:t>
      </w:r>
      <w:r w:rsidR="001464C4" w:rsidRPr="003A2C58">
        <w:rPr>
          <w:color w:val="000000" w:themeColor="text1"/>
        </w:rPr>
        <w:t xml:space="preserve">express </w:t>
      </w:r>
      <w:r w:rsidR="00923A58" w:rsidRPr="003A2C58">
        <w:rPr>
          <w:color w:val="000000" w:themeColor="text1"/>
        </w:rPr>
        <w:t xml:space="preserve">distinctive </w:t>
      </w:r>
      <w:r w:rsidR="008A3479" w:rsidRPr="003A2C58">
        <w:rPr>
          <w:color w:val="000000" w:themeColor="text1"/>
        </w:rPr>
        <w:t>mathematical procedures</w:t>
      </w:r>
      <w:r w:rsidR="00923A58" w:rsidRPr="003A2C58">
        <w:rPr>
          <w:color w:val="000000" w:themeColor="text1"/>
        </w:rPr>
        <w:t xml:space="preserve"> exclusively to</w:t>
      </w:r>
      <w:r w:rsidR="008A3479" w:rsidRPr="003A2C58">
        <w:rPr>
          <w:color w:val="000000" w:themeColor="text1"/>
        </w:rPr>
        <w:t xml:space="preserve"> their unique </w:t>
      </w:r>
      <w:r w:rsidR="00923A58" w:rsidRPr="003A2C58">
        <w:rPr>
          <w:color w:val="000000" w:themeColor="text1"/>
        </w:rPr>
        <w:t>situation (</w:t>
      </w:r>
      <w:r w:rsidRPr="003A2C58">
        <w:rPr>
          <w:color w:val="000000" w:themeColor="text1"/>
        </w:rPr>
        <w:t>p. 190</w:t>
      </w:r>
      <w:r w:rsidRPr="004A0691">
        <w:t>).</w:t>
      </w:r>
      <w:r w:rsidRPr="004A0691">
        <w:rPr>
          <w:color w:val="131313"/>
        </w:rPr>
        <w:t xml:space="preserve"> </w:t>
      </w:r>
      <w:r w:rsidRPr="004A0691">
        <w:t xml:space="preserve"> Prior knowledge and beliefs, resulting from </w:t>
      </w:r>
      <w:r w:rsidRPr="004A0691">
        <w:lastRenderedPageBreak/>
        <w:t>cultural and personal experiences, give the children access to an interpretative process which is recognized as learning (Villeg</w:t>
      </w:r>
      <w:r w:rsidR="00C26219">
        <w:t>as and Lucas</w:t>
      </w:r>
      <w:r w:rsidRPr="004A0691">
        <w:t>, 2002, p. 73).</w:t>
      </w:r>
      <w:r w:rsidR="004F1AAE" w:rsidRPr="004A0691">
        <w:t xml:space="preserve"> S</w:t>
      </w:r>
      <w:r w:rsidR="004F1AAE" w:rsidRPr="004A0691">
        <w:rPr>
          <w:color w:val="131313"/>
        </w:rPr>
        <w:t xml:space="preserve">tudents’ prior experiences or knowledge provides them with a unique </w:t>
      </w:r>
      <w:r w:rsidR="00651C0D" w:rsidRPr="004A0691">
        <w:rPr>
          <w:color w:val="131313"/>
        </w:rPr>
        <w:t xml:space="preserve">confidence in learning </w:t>
      </w:r>
      <w:r w:rsidR="00EA350C" w:rsidRPr="004A0691">
        <w:rPr>
          <w:color w:val="131313"/>
        </w:rPr>
        <w:t>m</w:t>
      </w:r>
      <w:r w:rsidR="00C276D3" w:rsidRPr="004A0691">
        <w:rPr>
          <w:color w:val="131313"/>
        </w:rPr>
        <w:t>athematical processes</w:t>
      </w:r>
      <w:r w:rsidR="004F1AAE" w:rsidRPr="004A0691">
        <w:rPr>
          <w:color w:val="131313"/>
        </w:rPr>
        <w:t xml:space="preserve"> (Morriso</w:t>
      </w:r>
      <w:r w:rsidR="00923A58">
        <w:rPr>
          <w:color w:val="131313"/>
        </w:rPr>
        <w:t xml:space="preserve">n et al, 2008, p. 439). </w:t>
      </w:r>
      <w:r w:rsidR="00923A58" w:rsidRPr="005872F4">
        <w:rPr>
          <w:color w:val="000000" w:themeColor="text1"/>
        </w:rPr>
        <w:t>It is important for students to identify a visualization to generate comprehension and be able to use a meaningful language to express it</w:t>
      </w:r>
      <w:r w:rsidR="005872F4">
        <w:rPr>
          <w:color w:val="000000" w:themeColor="text1"/>
        </w:rPr>
        <w:t xml:space="preserve"> </w:t>
      </w:r>
      <w:r w:rsidR="004F1AAE" w:rsidRPr="005872F4">
        <w:rPr>
          <w:color w:val="000000" w:themeColor="text1"/>
        </w:rPr>
        <w:t>(</w:t>
      </w:r>
      <w:r w:rsidR="004F1AAE" w:rsidRPr="004A0691">
        <w:t xml:space="preserve">Piggott and </w:t>
      </w:r>
      <w:proofErr w:type="spellStart"/>
      <w:r w:rsidR="004F1AAE" w:rsidRPr="004A0691">
        <w:t>Woodham</w:t>
      </w:r>
      <w:proofErr w:type="spellEnd"/>
      <w:r w:rsidR="004F1AAE" w:rsidRPr="004A0691">
        <w:t>, 2008, p. 27</w:t>
      </w:r>
      <w:r w:rsidR="004F1AAE" w:rsidRPr="000A0F55">
        <w:rPr>
          <w:i/>
        </w:rPr>
        <w:t xml:space="preserve">). </w:t>
      </w:r>
      <w:r w:rsidR="00651C0D" w:rsidRPr="000A0F55">
        <w:rPr>
          <w:i/>
        </w:rPr>
        <w:t xml:space="preserve"> </w:t>
      </w:r>
      <w:r w:rsidR="00651C0D" w:rsidRPr="004A0691">
        <w:t xml:space="preserve">Bishop (1988) states that </w:t>
      </w:r>
      <w:r w:rsidR="00EA350C" w:rsidRPr="004A0691">
        <w:t>m</w:t>
      </w:r>
      <w:r w:rsidR="00852903" w:rsidRPr="004A0691">
        <w:t>athematics</w:t>
      </w:r>
      <w:r w:rsidRPr="004A0691">
        <w:t xml:space="preserve"> is performed by every cultural group under six universal activities, counting, locating, measuring, designing, playing and explaining,</w:t>
      </w:r>
      <w:r w:rsidR="00651C0D" w:rsidRPr="004A0691">
        <w:t xml:space="preserve"> and every culture derives its </w:t>
      </w:r>
      <w:r w:rsidR="00EA350C" w:rsidRPr="004A0691">
        <w:t>m</w:t>
      </w:r>
      <w:r w:rsidR="00C276D3" w:rsidRPr="004A0691">
        <w:t>athematical</w:t>
      </w:r>
      <w:r w:rsidRPr="004A0691">
        <w:t xml:space="preserve"> knowledge from continued and deliberated engaging (pp. 182-183). </w:t>
      </w:r>
      <w:r w:rsidR="00883BCB" w:rsidRPr="004A0691">
        <w:t>Finally, Masingila (</w:t>
      </w:r>
      <w:r w:rsidR="00C26219">
        <w:t xml:space="preserve">1994), Masingila et al. (2010), </w:t>
      </w:r>
      <w:proofErr w:type="spellStart"/>
      <w:r w:rsidR="00C26219">
        <w:t>B</w:t>
      </w:r>
      <w:r w:rsidR="00883BCB" w:rsidRPr="004A0691">
        <w:t>oaler</w:t>
      </w:r>
      <w:proofErr w:type="spellEnd"/>
      <w:r w:rsidR="00883BCB" w:rsidRPr="004A0691">
        <w:t xml:space="preserve"> (1999</w:t>
      </w:r>
      <w:r w:rsidR="00775B32">
        <w:t>), Ensign (2003) and Bishop (198</w:t>
      </w:r>
      <w:r w:rsidR="00883BCB" w:rsidRPr="004A0691">
        <w:t>8) mention that production of out-school knowledge is linked to cultural variances and</w:t>
      </w:r>
      <w:r w:rsidR="00883BCB" w:rsidRPr="004A0691">
        <w:rPr>
          <w:color w:val="131313"/>
        </w:rPr>
        <w:t xml:space="preserve"> produced by students’ experiences.</w:t>
      </w:r>
    </w:p>
    <w:p w:rsidR="00883BCB" w:rsidRPr="004A0691" w:rsidRDefault="00883BCB" w:rsidP="00B25116">
      <w:pPr>
        <w:pStyle w:val="Default"/>
        <w:spacing w:line="480" w:lineRule="auto"/>
        <w:rPr>
          <w:b/>
          <w:i/>
        </w:rPr>
      </w:pPr>
      <w:r w:rsidRPr="004A0691">
        <w:rPr>
          <w:b/>
          <w:i/>
        </w:rPr>
        <w:t>Social Environment</w:t>
      </w:r>
    </w:p>
    <w:p w:rsidR="00883BCB" w:rsidRPr="004A0691" w:rsidRDefault="00E77DD4" w:rsidP="00E77DD4">
      <w:pPr>
        <w:pStyle w:val="Default"/>
        <w:spacing w:line="480" w:lineRule="auto"/>
        <w:ind w:firstLine="720"/>
      </w:pPr>
      <w:r w:rsidRPr="004A0691">
        <w:t xml:space="preserve"> Boaler (1999) states that the framework of situated perspective, that sustain a framework of constrains and affordances, is “</w:t>
      </w:r>
      <w:r w:rsidRPr="004A0691">
        <w:rPr>
          <w:i/>
        </w:rPr>
        <w:t xml:space="preserve">sufficiently broad and </w:t>
      </w:r>
      <w:r w:rsidRPr="004A0691">
        <w:rPr>
          <w:i/>
          <w:iCs/>
        </w:rPr>
        <w:t xml:space="preserve">nuanced </w:t>
      </w:r>
      <w:r w:rsidRPr="004A0691">
        <w:rPr>
          <w:i/>
        </w:rPr>
        <w:t xml:space="preserve">to inform the relationships formed between learners, their </w:t>
      </w:r>
      <w:r w:rsidR="00C276D3" w:rsidRPr="004A0691">
        <w:rPr>
          <w:i/>
        </w:rPr>
        <w:t>mathematical</w:t>
      </w:r>
      <w:r w:rsidRPr="004A0691">
        <w:rPr>
          <w:i/>
        </w:rPr>
        <w:t xml:space="preserve"> understanding and the environments in which they work</w:t>
      </w:r>
      <w:r w:rsidRPr="004A0691">
        <w:t xml:space="preserve">” (p. 260). </w:t>
      </w:r>
      <w:r w:rsidR="00FD594C" w:rsidRPr="004A0691">
        <w:t xml:space="preserve">This is not only because of their unique experiences, but also knowledge acquired as part of their cultural community (Masingila, 1994, pp. 430-431; Masingila 1996, p. 189). </w:t>
      </w:r>
      <w:r w:rsidRPr="004A0691">
        <w:t>Furthermore, these perspectives propose that practice</w:t>
      </w:r>
      <w:r w:rsidR="00651C0D" w:rsidRPr="004A0691">
        <w:t xml:space="preserve">s and behaviors of students in </w:t>
      </w:r>
      <w:r w:rsidR="00EA350C" w:rsidRPr="004A0691">
        <w:t>m</w:t>
      </w:r>
      <w:r w:rsidR="00C276D3" w:rsidRPr="004A0691">
        <w:t>athematical</w:t>
      </w:r>
      <w:r w:rsidRPr="004A0691">
        <w:t xml:space="preserve"> situ</w:t>
      </w:r>
      <w:r w:rsidR="00651C0D" w:rsidRPr="004A0691">
        <w:t xml:space="preserve">ations are neither exclusively </w:t>
      </w:r>
      <w:r w:rsidR="00EA350C" w:rsidRPr="004A0691">
        <w:t>m</w:t>
      </w:r>
      <w:r w:rsidR="00C276D3" w:rsidRPr="004A0691">
        <w:t>athematical</w:t>
      </w:r>
      <w:r w:rsidRPr="004A0691">
        <w:t xml:space="preserve">, nor personal, but surface as elements of the interaction produced between students and their community along different environments (Boaler, 1999, p. 260). </w:t>
      </w:r>
      <w:r w:rsidR="00C336FF" w:rsidRPr="005872F4">
        <w:rPr>
          <w:i/>
          <w:color w:val="000000" w:themeColor="text1"/>
        </w:rPr>
        <w:t>Situated theories of learning</w:t>
      </w:r>
      <w:r w:rsidR="00C336FF" w:rsidRPr="005872F4">
        <w:rPr>
          <w:color w:val="000000" w:themeColor="text1"/>
        </w:rPr>
        <w:t xml:space="preserve"> propose that </w:t>
      </w:r>
      <w:r w:rsidR="00923A58" w:rsidRPr="005872F4">
        <w:rPr>
          <w:color w:val="000000" w:themeColor="text1"/>
        </w:rPr>
        <w:t xml:space="preserve">students practice </w:t>
      </w:r>
      <w:r w:rsidR="00F02D19" w:rsidRPr="005872F4">
        <w:rPr>
          <w:color w:val="000000" w:themeColor="text1"/>
        </w:rPr>
        <w:t xml:space="preserve">to behave within specific </w:t>
      </w:r>
      <w:r w:rsidR="00923A58" w:rsidRPr="005872F4">
        <w:rPr>
          <w:color w:val="000000" w:themeColor="text1"/>
        </w:rPr>
        <w:t>communities</w:t>
      </w:r>
      <w:r w:rsidR="00F02D19" w:rsidRPr="00F02D19">
        <w:rPr>
          <w:i/>
          <w:color w:val="FF0000"/>
        </w:rPr>
        <w:t xml:space="preserve"> </w:t>
      </w:r>
      <w:r w:rsidR="00E61AA6" w:rsidRPr="004A0691">
        <w:t>(</w:t>
      </w:r>
      <w:proofErr w:type="spellStart"/>
      <w:r w:rsidR="00E61AA6" w:rsidRPr="004A0691">
        <w:t>Boaler</w:t>
      </w:r>
      <w:proofErr w:type="spellEnd"/>
      <w:r w:rsidR="00E61AA6" w:rsidRPr="004A0691">
        <w:t>, 1999, p. 264). Students’</w:t>
      </w:r>
      <w:r w:rsidR="00B25116" w:rsidRPr="004A0691">
        <w:t xml:space="preserve"> so</w:t>
      </w:r>
      <w:r w:rsidR="00651C0D" w:rsidRPr="004A0691">
        <w:t xml:space="preserve">cial environment affects their </w:t>
      </w:r>
      <w:r w:rsidR="00EA350C" w:rsidRPr="004A0691">
        <w:t>m</w:t>
      </w:r>
      <w:r w:rsidR="00C276D3" w:rsidRPr="004A0691">
        <w:t>athematical</w:t>
      </w:r>
      <w:r w:rsidR="00B25116" w:rsidRPr="004A0691">
        <w:t xml:space="preserve"> perceptions in-and-out school situations.</w:t>
      </w:r>
    </w:p>
    <w:p w:rsidR="00B25116" w:rsidRPr="004A0691" w:rsidRDefault="00B25116" w:rsidP="00B25116">
      <w:pPr>
        <w:pStyle w:val="Default"/>
        <w:spacing w:line="480" w:lineRule="auto"/>
        <w:jc w:val="center"/>
        <w:rPr>
          <w:b/>
        </w:rPr>
      </w:pPr>
      <w:r w:rsidRPr="004A0691">
        <w:rPr>
          <w:b/>
        </w:rPr>
        <w:lastRenderedPageBreak/>
        <w:t>Out of School Exper</w:t>
      </w:r>
      <w:r w:rsidR="001A5131" w:rsidRPr="004A0691">
        <w:rPr>
          <w:b/>
        </w:rPr>
        <w:t>ie</w:t>
      </w:r>
      <w:r w:rsidRPr="004A0691">
        <w:rPr>
          <w:b/>
        </w:rPr>
        <w:t>nces Awareness</w:t>
      </w:r>
    </w:p>
    <w:p w:rsidR="00C95F89" w:rsidRDefault="00E77DD4" w:rsidP="00713B00">
      <w:pPr>
        <w:autoSpaceDE w:val="0"/>
        <w:autoSpaceDN w:val="0"/>
        <w:adjustRightInd w:val="0"/>
        <w:spacing w:line="480" w:lineRule="auto"/>
        <w:ind w:firstLine="720"/>
      </w:pPr>
      <w:r w:rsidRPr="004A0691">
        <w:t xml:space="preserve">For instance, Masingila et al. (2010) conducted a study to find out how the sixth and eighth grade students from Kenya </w:t>
      </w:r>
      <w:r w:rsidR="00651C0D" w:rsidRPr="004A0691">
        <w:t xml:space="preserve">perceive the use of out-school </w:t>
      </w:r>
      <w:r w:rsidR="00EA350C" w:rsidRPr="004A0691">
        <w:t>m</w:t>
      </w:r>
      <w:r w:rsidR="00852903" w:rsidRPr="004A0691">
        <w:t>athematics</w:t>
      </w:r>
      <w:r w:rsidRPr="004A0691">
        <w:t xml:space="preserve"> in relation to the in-school concepts (p. 89) and Boaler (1999) performed research of UK students for a period of three years as they moved from grade nine to eleven, in two schools, to investigate the cognition development that students acquire in-school and their capability to use it during out-school situations (p. 261). The study done by Masingila et al. (2010) included 18 students from an urban area and 18 from a rural area; during the research, students kept a log of their every</w:t>
      </w:r>
      <w:r w:rsidR="00651C0D" w:rsidRPr="004A0691">
        <w:t xml:space="preserve">day activities where they used </w:t>
      </w:r>
      <w:r w:rsidR="00EA350C" w:rsidRPr="004A0691">
        <w:t>m</w:t>
      </w:r>
      <w:r w:rsidR="00852903" w:rsidRPr="004A0691">
        <w:t>athematics</w:t>
      </w:r>
      <w:r w:rsidR="00EA350C" w:rsidRPr="004A0691">
        <w:t xml:space="preserve"> for five days (p. 93). Table </w:t>
      </w:r>
      <w:proofErr w:type="gramStart"/>
      <w:r w:rsidRPr="004A0691">
        <w:t>One</w:t>
      </w:r>
      <w:proofErr w:type="gramEnd"/>
      <w:r w:rsidRPr="004A0691">
        <w:t xml:space="preserve"> provides the frequency of these activities reported by the students.</w:t>
      </w:r>
      <w:r>
        <w:t xml:space="preserve"> </w:t>
      </w:r>
    </w:p>
    <w:p w:rsidR="009A589D" w:rsidRDefault="009A589D" w:rsidP="00E77DD4">
      <w:pPr>
        <w:autoSpaceDE w:val="0"/>
        <w:autoSpaceDN w:val="0"/>
        <w:adjustRightInd w:val="0"/>
        <w:spacing w:line="480" w:lineRule="auto"/>
        <w:jc w:val="center"/>
      </w:pPr>
    </w:p>
    <w:p w:rsidR="00E77DD4" w:rsidRDefault="00E77DD4" w:rsidP="00E77DD4">
      <w:pPr>
        <w:autoSpaceDE w:val="0"/>
        <w:autoSpaceDN w:val="0"/>
        <w:adjustRightInd w:val="0"/>
        <w:spacing w:line="480" w:lineRule="auto"/>
        <w:jc w:val="center"/>
      </w:pPr>
      <w:proofErr w:type="gramStart"/>
      <w:r>
        <w:t xml:space="preserve">STUDENTS’ OUT-OF-SCHOOL </w:t>
      </w:r>
      <w:r w:rsidR="00852903">
        <w:t>MATHEMATICS</w:t>
      </w:r>
      <w:r>
        <w:t xml:space="preserve"> PRACTICE.</w:t>
      </w:r>
      <w:proofErr w:type="gramEnd"/>
    </w:p>
    <w:p w:rsidR="00E77DD4" w:rsidRDefault="00E77DD4" w:rsidP="00E77DD4">
      <w:pPr>
        <w:autoSpaceDE w:val="0"/>
        <w:autoSpaceDN w:val="0"/>
        <w:adjustRightInd w:val="0"/>
        <w:spacing w:line="480" w:lineRule="auto"/>
        <w:jc w:val="center"/>
      </w:pPr>
      <w:r>
        <w:t>TABLE 1</w:t>
      </w:r>
    </w:p>
    <w:p w:rsidR="00155423" w:rsidRPr="007129DD" w:rsidRDefault="00155423" w:rsidP="00155423">
      <w:pPr>
        <w:autoSpaceDE w:val="0"/>
        <w:autoSpaceDN w:val="0"/>
        <w:adjustRightInd w:val="0"/>
        <w:spacing w:line="480" w:lineRule="auto"/>
        <w:jc w:val="center"/>
      </w:pPr>
      <w:r w:rsidRPr="007129DD">
        <w:t xml:space="preserve">Total number of statements for six </w:t>
      </w:r>
      <w:r w:rsidR="00C276D3">
        <w:t>mathematical</w:t>
      </w:r>
      <w:r w:rsidRPr="007129DD">
        <w:t xml:space="preserve"> activities by respondent groups</w:t>
      </w:r>
    </w:p>
    <w:tbl>
      <w:tblPr>
        <w:tblW w:w="0" w:type="auto"/>
        <w:tblBorders>
          <w:top w:val="single" w:sz="18" w:space="0" w:color="auto"/>
          <w:bottom w:val="single" w:sz="18" w:space="0" w:color="auto"/>
        </w:tblBorders>
        <w:tblLook w:val="04A0" w:firstRow="1" w:lastRow="0" w:firstColumn="1" w:lastColumn="0" w:noHBand="0" w:noVBand="1"/>
      </w:tblPr>
      <w:tblGrid>
        <w:gridCol w:w="1244"/>
        <w:gridCol w:w="1192"/>
        <w:gridCol w:w="1190"/>
        <w:gridCol w:w="1190"/>
        <w:gridCol w:w="1190"/>
        <w:gridCol w:w="1190"/>
        <w:gridCol w:w="1190"/>
        <w:gridCol w:w="1190"/>
      </w:tblGrid>
      <w:tr w:rsidR="00155423" w:rsidRPr="007129DD" w:rsidTr="003F41B7">
        <w:tc>
          <w:tcPr>
            <w:tcW w:w="1197" w:type="dxa"/>
            <w:tcBorders>
              <w:top w:val="single" w:sz="18" w:space="0" w:color="auto"/>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Math</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Activities</w:t>
            </w:r>
          </w:p>
        </w:tc>
        <w:tc>
          <w:tcPr>
            <w:tcW w:w="1197" w:type="dxa"/>
            <w:tcBorders>
              <w:top w:val="single" w:sz="18" w:space="0" w:color="auto"/>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All students</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(n=36)</w:t>
            </w:r>
          </w:p>
        </w:tc>
        <w:tc>
          <w:tcPr>
            <w:tcW w:w="1197" w:type="dxa"/>
            <w:tcBorders>
              <w:top w:val="single" w:sz="18" w:space="0" w:color="auto"/>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Female</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(n=20)</w:t>
            </w:r>
          </w:p>
        </w:tc>
        <w:tc>
          <w:tcPr>
            <w:tcW w:w="1197" w:type="dxa"/>
            <w:tcBorders>
              <w:top w:val="single" w:sz="18" w:space="0" w:color="auto"/>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Male</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(n=16)</w:t>
            </w:r>
          </w:p>
        </w:tc>
        <w:tc>
          <w:tcPr>
            <w:tcW w:w="1197" w:type="dxa"/>
            <w:tcBorders>
              <w:top w:val="single" w:sz="18" w:space="0" w:color="auto"/>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Std 6</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(n=18)</w:t>
            </w:r>
          </w:p>
        </w:tc>
        <w:tc>
          <w:tcPr>
            <w:tcW w:w="1197" w:type="dxa"/>
            <w:tcBorders>
              <w:top w:val="single" w:sz="18" w:space="0" w:color="auto"/>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Std 8</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(n=18)</w:t>
            </w:r>
          </w:p>
        </w:tc>
        <w:tc>
          <w:tcPr>
            <w:tcW w:w="1197" w:type="dxa"/>
            <w:tcBorders>
              <w:top w:val="single" w:sz="18" w:space="0" w:color="auto"/>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Urban</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(n=24)</w:t>
            </w:r>
          </w:p>
        </w:tc>
        <w:tc>
          <w:tcPr>
            <w:tcW w:w="1197" w:type="dxa"/>
            <w:tcBorders>
              <w:top w:val="single" w:sz="18" w:space="0" w:color="auto"/>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Rural</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(n=12)</w:t>
            </w:r>
          </w:p>
        </w:tc>
      </w:tr>
      <w:tr w:rsidR="00155423" w:rsidRPr="007129DD" w:rsidTr="003F41B7">
        <w:tc>
          <w:tcPr>
            <w:tcW w:w="1197" w:type="dxa"/>
            <w:tcBorders>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Counting</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Measuring</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Explaining</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Playing</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Locating</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Designing</w:t>
            </w:r>
          </w:p>
        </w:tc>
        <w:tc>
          <w:tcPr>
            <w:tcW w:w="1197" w:type="dxa"/>
            <w:shd w:val="clear" w:color="auto" w:fill="D8D8D8"/>
          </w:tcPr>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288</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134</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12</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9</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6</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3</w:t>
            </w:r>
          </w:p>
        </w:tc>
        <w:tc>
          <w:tcPr>
            <w:tcW w:w="1197" w:type="dxa"/>
            <w:shd w:val="clear" w:color="auto" w:fill="D8D8D8"/>
          </w:tcPr>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166</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63</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7</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6</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w:t>
            </w:r>
          </w:p>
        </w:tc>
        <w:tc>
          <w:tcPr>
            <w:tcW w:w="1197" w:type="dxa"/>
            <w:shd w:val="clear" w:color="auto" w:fill="D8D8D8"/>
          </w:tcPr>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122</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71</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5</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3</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5</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2</w:t>
            </w:r>
          </w:p>
        </w:tc>
        <w:tc>
          <w:tcPr>
            <w:tcW w:w="1197" w:type="dxa"/>
            <w:shd w:val="clear" w:color="auto" w:fill="D8D8D8"/>
          </w:tcPr>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147</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74</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6</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5</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4</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w:t>
            </w:r>
          </w:p>
        </w:tc>
        <w:tc>
          <w:tcPr>
            <w:tcW w:w="1197" w:type="dxa"/>
            <w:shd w:val="clear" w:color="auto" w:fill="D8D8D8"/>
          </w:tcPr>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141</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60</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63</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4</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2</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2</w:t>
            </w:r>
          </w:p>
        </w:tc>
        <w:tc>
          <w:tcPr>
            <w:tcW w:w="1197" w:type="dxa"/>
            <w:shd w:val="clear" w:color="auto" w:fill="D8D8D8"/>
          </w:tcPr>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198</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87</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7</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2</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5</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3</w:t>
            </w:r>
          </w:p>
        </w:tc>
        <w:tc>
          <w:tcPr>
            <w:tcW w:w="1197" w:type="dxa"/>
            <w:shd w:val="clear" w:color="auto" w:fill="D8D8D8"/>
          </w:tcPr>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90</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47</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5</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7</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0</w:t>
            </w:r>
          </w:p>
        </w:tc>
      </w:tr>
    </w:tbl>
    <w:p w:rsidR="00E77DD4" w:rsidRDefault="00E77DD4" w:rsidP="00E77DD4">
      <w:pPr>
        <w:autoSpaceDE w:val="0"/>
        <w:autoSpaceDN w:val="0"/>
        <w:adjustRightInd w:val="0"/>
        <w:spacing w:line="480" w:lineRule="auto"/>
      </w:pPr>
      <w:r>
        <w:t xml:space="preserve"> (Masingila et al., 2010, p. 97)</w:t>
      </w:r>
    </w:p>
    <w:p w:rsidR="00E77DD4" w:rsidRDefault="00E77DD4" w:rsidP="00E77DD4">
      <w:pPr>
        <w:autoSpaceDE w:val="0"/>
        <w:autoSpaceDN w:val="0"/>
        <w:adjustRightInd w:val="0"/>
        <w:spacing w:line="480" w:lineRule="auto"/>
        <w:ind w:firstLine="720"/>
      </w:pPr>
      <w:r>
        <w:t xml:space="preserve">The authors realized that </w:t>
      </w:r>
      <w:r w:rsidR="00651C0D">
        <w:t xml:space="preserve">they found the six fundamental </w:t>
      </w:r>
      <w:r w:rsidR="00EA350C">
        <w:t>m</w:t>
      </w:r>
      <w:r w:rsidR="00C276D3">
        <w:t>athematical</w:t>
      </w:r>
      <w:r>
        <w:t xml:space="preserve"> categories described by Bishop (1988). </w:t>
      </w:r>
      <w:r w:rsidR="00651C0D">
        <w:t xml:space="preserve">Therefore, they agree that the </w:t>
      </w:r>
      <w:r w:rsidR="00EA350C">
        <w:t>m</w:t>
      </w:r>
      <w:r w:rsidR="00852903">
        <w:t>athematics</w:t>
      </w:r>
      <w:r>
        <w:t xml:space="preserve"> that students perceive </w:t>
      </w:r>
      <w:r>
        <w:lastRenderedPageBreak/>
        <w:t xml:space="preserve">during out-school situations can be classified into Bishop’s six universal activities (Masingila et </w:t>
      </w:r>
      <w:r w:rsidR="00B868CB">
        <w:t>al., 2010, p. 94).  Articles from Masingila (1994)</w:t>
      </w:r>
      <w:r>
        <w:t xml:space="preserve"> and Masingila et al. (1996) conducted studies where those universal activities were found</w:t>
      </w:r>
      <w:r w:rsidR="00B868CB">
        <w:t xml:space="preserve"> (See Table of Five)</w:t>
      </w:r>
      <w:r>
        <w:t xml:space="preserve">. </w:t>
      </w:r>
    </w:p>
    <w:p w:rsidR="009A589D" w:rsidRDefault="009A589D" w:rsidP="009A589D">
      <w:pPr>
        <w:autoSpaceDE w:val="0"/>
        <w:autoSpaceDN w:val="0"/>
        <w:adjustRightInd w:val="0"/>
        <w:spacing w:line="480" w:lineRule="auto"/>
        <w:ind w:firstLine="720"/>
        <w:jc w:val="center"/>
      </w:pPr>
    </w:p>
    <w:p w:rsidR="009A589D" w:rsidRDefault="009A589D" w:rsidP="009A589D">
      <w:pPr>
        <w:autoSpaceDE w:val="0"/>
        <w:autoSpaceDN w:val="0"/>
        <w:adjustRightInd w:val="0"/>
        <w:spacing w:line="480" w:lineRule="auto"/>
        <w:ind w:firstLine="720"/>
        <w:jc w:val="center"/>
      </w:pPr>
      <w:r>
        <w:t>Table of Five</w:t>
      </w:r>
    </w:p>
    <w:tbl>
      <w:tblPr>
        <w:tblW w:w="9648" w:type="dxa"/>
        <w:tblCellMar>
          <w:left w:w="0" w:type="dxa"/>
          <w:right w:w="0" w:type="dxa"/>
        </w:tblCellMar>
        <w:tblLook w:val="04A0" w:firstRow="1" w:lastRow="0" w:firstColumn="1" w:lastColumn="0" w:noHBand="0" w:noVBand="1"/>
      </w:tblPr>
      <w:tblGrid>
        <w:gridCol w:w="1560"/>
        <w:gridCol w:w="2880"/>
        <w:gridCol w:w="5208"/>
      </w:tblGrid>
      <w:tr w:rsidR="009A589D" w:rsidRPr="009A589D" w:rsidTr="008370EF">
        <w:trPr>
          <w:trHeight w:val="1059"/>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589D" w:rsidRPr="009A589D" w:rsidRDefault="009A589D" w:rsidP="009A589D">
            <w:pPr>
              <w:autoSpaceDE w:val="0"/>
              <w:autoSpaceDN w:val="0"/>
              <w:adjustRightInd w:val="0"/>
              <w:jc w:val="center"/>
            </w:pPr>
            <w:r w:rsidRPr="009A589D">
              <w:t>Author</w:t>
            </w:r>
          </w:p>
          <w:p w:rsidR="009A589D" w:rsidRPr="009A589D" w:rsidRDefault="009A589D" w:rsidP="009A589D">
            <w:pPr>
              <w:autoSpaceDE w:val="0"/>
              <w:autoSpaceDN w:val="0"/>
              <w:adjustRightInd w:val="0"/>
              <w:jc w:val="center"/>
            </w:pPr>
            <w:r w:rsidRPr="009A589D">
              <w:t>&amp;</w:t>
            </w:r>
          </w:p>
          <w:p w:rsidR="008D3748" w:rsidRPr="009A589D" w:rsidRDefault="009A589D" w:rsidP="009A589D">
            <w:pPr>
              <w:autoSpaceDE w:val="0"/>
              <w:autoSpaceDN w:val="0"/>
              <w:adjustRightInd w:val="0"/>
              <w:jc w:val="center"/>
            </w:pPr>
            <w:r w:rsidRPr="009A589D">
              <w:t>Publication Date</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8D3748" w:rsidRPr="009A589D" w:rsidRDefault="009A589D" w:rsidP="009A589D">
            <w:pPr>
              <w:autoSpaceDE w:val="0"/>
              <w:autoSpaceDN w:val="0"/>
              <w:adjustRightInd w:val="0"/>
              <w:jc w:val="center"/>
            </w:pPr>
            <w:r w:rsidRPr="009A589D">
              <w:t>Title</w:t>
            </w:r>
          </w:p>
        </w:tc>
        <w:tc>
          <w:tcPr>
            <w:tcW w:w="5208"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8D3748" w:rsidRPr="009A589D" w:rsidRDefault="009A589D" w:rsidP="009A589D">
            <w:pPr>
              <w:autoSpaceDE w:val="0"/>
              <w:autoSpaceDN w:val="0"/>
              <w:adjustRightInd w:val="0"/>
              <w:jc w:val="center"/>
            </w:pPr>
            <w:r w:rsidRPr="009A589D">
              <w:t>Key-Points</w:t>
            </w:r>
          </w:p>
        </w:tc>
      </w:tr>
      <w:tr w:rsidR="009A589D" w:rsidRPr="009A589D" w:rsidTr="008370EF">
        <w:trPr>
          <w:trHeight w:val="1200"/>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589D" w:rsidRPr="009A589D" w:rsidRDefault="009A589D" w:rsidP="009A589D">
            <w:pPr>
              <w:autoSpaceDE w:val="0"/>
              <w:autoSpaceDN w:val="0"/>
              <w:adjustRightInd w:val="0"/>
              <w:jc w:val="center"/>
            </w:pPr>
            <w:proofErr w:type="spellStart"/>
            <w:r w:rsidRPr="009A589D">
              <w:t>Masingila</w:t>
            </w:r>
            <w:proofErr w:type="spellEnd"/>
          </w:p>
          <w:p w:rsidR="009A589D" w:rsidRPr="009A589D" w:rsidRDefault="009A589D" w:rsidP="009A589D">
            <w:pPr>
              <w:autoSpaceDE w:val="0"/>
              <w:autoSpaceDN w:val="0"/>
              <w:adjustRightInd w:val="0"/>
              <w:jc w:val="center"/>
            </w:pPr>
            <w:proofErr w:type="gramStart"/>
            <w:r w:rsidRPr="009A589D">
              <w:t>et</w:t>
            </w:r>
            <w:proofErr w:type="gramEnd"/>
            <w:r w:rsidRPr="009A589D">
              <w:t xml:space="preserve"> al.</w:t>
            </w:r>
          </w:p>
          <w:p w:rsidR="008D3748" w:rsidRPr="009A589D" w:rsidRDefault="009A589D" w:rsidP="009A589D">
            <w:pPr>
              <w:autoSpaceDE w:val="0"/>
              <w:autoSpaceDN w:val="0"/>
              <w:adjustRightInd w:val="0"/>
              <w:jc w:val="center"/>
            </w:pPr>
            <w:r w:rsidRPr="009A589D">
              <w:t>2010</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8D3748" w:rsidRPr="009A589D" w:rsidRDefault="009A589D" w:rsidP="009A589D">
            <w:pPr>
              <w:autoSpaceDE w:val="0"/>
              <w:autoSpaceDN w:val="0"/>
              <w:adjustRightInd w:val="0"/>
            </w:pPr>
            <w:r w:rsidRPr="009A589D">
              <w:t xml:space="preserve">Understanding students’ out-of-School Mathematics and Science Practice </w:t>
            </w:r>
          </w:p>
        </w:tc>
        <w:tc>
          <w:tcPr>
            <w:tcW w:w="5208"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589D" w:rsidRPr="009A589D" w:rsidRDefault="009A589D" w:rsidP="009A589D">
            <w:pPr>
              <w:autoSpaceDE w:val="0"/>
              <w:autoSpaceDN w:val="0"/>
              <w:adjustRightInd w:val="0"/>
            </w:pPr>
            <w:r w:rsidRPr="009A589D">
              <w:t>*Promote use of imagination, and critical thinking.</w:t>
            </w:r>
          </w:p>
          <w:p w:rsidR="009A589D" w:rsidRPr="009A589D" w:rsidRDefault="009A589D" w:rsidP="009A589D">
            <w:pPr>
              <w:autoSpaceDE w:val="0"/>
              <w:autoSpaceDN w:val="0"/>
              <w:adjustRightInd w:val="0"/>
            </w:pPr>
            <w:r w:rsidRPr="009A589D">
              <w:t>*Experiences produce context to support connections.</w:t>
            </w:r>
          </w:p>
          <w:p w:rsidR="008D3748" w:rsidRPr="009A589D" w:rsidRDefault="009A589D" w:rsidP="009A589D">
            <w:pPr>
              <w:autoSpaceDE w:val="0"/>
              <w:autoSpaceDN w:val="0"/>
              <w:adjustRightInd w:val="0"/>
            </w:pPr>
            <w:r w:rsidRPr="009A589D">
              <w:t xml:space="preserve">*The way students perceive their out-school mathematics in relation to their in-school concepts. </w:t>
            </w:r>
          </w:p>
        </w:tc>
      </w:tr>
      <w:tr w:rsidR="009A589D" w:rsidRPr="009A589D" w:rsidTr="008370EF">
        <w:trPr>
          <w:trHeight w:val="1402"/>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89D" w:rsidRPr="009A589D" w:rsidRDefault="009A589D" w:rsidP="009A589D">
            <w:pPr>
              <w:autoSpaceDE w:val="0"/>
              <w:autoSpaceDN w:val="0"/>
              <w:adjustRightInd w:val="0"/>
              <w:jc w:val="center"/>
            </w:pPr>
            <w:r w:rsidRPr="009A589D">
              <w:t>Morrison et al.</w:t>
            </w:r>
          </w:p>
          <w:p w:rsidR="008D3748" w:rsidRPr="009A589D" w:rsidRDefault="009A589D" w:rsidP="009A589D">
            <w:pPr>
              <w:autoSpaceDE w:val="0"/>
              <w:autoSpaceDN w:val="0"/>
              <w:adjustRightInd w:val="0"/>
              <w:jc w:val="center"/>
            </w:pPr>
            <w:r w:rsidRPr="009A589D">
              <w:t>2008</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3748" w:rsidRPr="009A589D" w:rsidRDefault="009A589D" w:rsidP="009A589D">
            <w:pPr>
              <w:autoSpaceDE w:val="0"/>
              <w:autoSpaceDN w:val="0"/>
              <w:adjustRightInd w:val="0"/>
            </w:pPr>
            <w:r w:rsidRPr="009A589D">
              <w:t xml:space="preserve">Operationalizing Cultural Relevant Pedagogy: A Synthesis of Classroom-Based Research. </w:t>
            </w:r>
          </w:p>
        </w:tc>
        <w:tc>
          <w:tcPr>
            <w:tcW w:w="5208" w:type="dxa"/>
            <w:tcBorders>
              <w:top w:val="single" w:sz="8" w:space="0" w:color="000000"/>
              <w:left w:val="single" w:sz="8" w:space="0" w:color="000000"/>
              <w:bottom w:val="single" w:sz="8" w:space="0" w:color="000000"/>
              <w:right w:val="single" w:sz="8" w:space="0" w:color="000000"/>
            </w:tcBorders>
            <w:shd w:val="clear" w:color="auto" w:fill="auto"/>
            <w:tcMar>
              <w:top w:w="19" w:type="dxa"/>
              <w:left w:w="108" w:type="dxa"/>
              <w:bottom w:w="0" w:type="dxa"/>
              <w:right w:w="108" w:type="dxa"/>
            </w:tcMar>
            <w:hideMark/>
          </w:tcPr>
          <w:p w:rsidR="009A589D" w:rsidRPr="009A589D" w:rsidRDefault="009A589D" w:rsidP="009A589D">
            <w:pPr>
              <w:autoSpaceDE w:val="0"/>
              <w:autoSpaceDN w:val="0"/>
              <w:adjustRightInd w:val="0"/>
            </w:pPr>
            <w:r w:rsidRPr="009A589D">
              <w:t>*Students’ learning is produced simultaneously between their</w:t>
            </w:r>
            <w:r w:rsidR="008370EF">
              <w:t xml:space="preserve"> </w:t>
            </w:r>
            <w:r w:rsidRPr="009A589D">
              <w:t>home and school and it</w:t>
            </w:r>
            <w:r w:rsidR="008370EF">
              <w:t xml:space="preserve"> is related to socio-economic</w:t>
            </w:r>
            <w:r w:rsidRPr="009A589D">
              <w:t>, cultural and language practices.</w:t>
            </w:r>
          </w:p>
          <w:p w:rsidR="008D3748" w:rsidRPr="009A589D" w:rsidRDefault="009A589D" w:rsidP="009A589D">
            <w:pPr>
              <w:autoSpaceDE w:val="0"/>
              <w:autoSpaceDN w:val="0"/>
              <w:adjustRightInd w:val="0"/>
            </w:pPr>
            <w:r w:rsidRPr="009A589D">
              <w:t xml:space="preserve">*Prior experiences provide students confidence in learning mathematics </w:t>
            </w:r>
          </w:p>
        </w:tc>
      </w:tr>
      <w:tr w:rsidR="009A589D" w:rsidRPr="009A589D" w:rsidTr="008370EF">
        <w:trPr>
          <w:trHeight w:val="1320"/>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89D" w:rsidRPr="009A589D" w:rsidRDefault="009A589D" w:rsidP="009A589D">
            <w:pPr>
              <w:autoSpaceDE w:val="0"/>
              <w:autoSpaceDN w:val="0"/>
              <w:adjustRightInd w:val="0"/>
              <w:jc w:val="center"/>
            </w:pPr>
            <w:proofErr w:type="spellStart"/>
            <w:r w:rsidRPr="009A589D">
              <w:t>Woolner</w:t>
            </w:r>
            <w:proofErr w:type="spellEnd"/>
          </w:p>
          <w:p w:rsidR="008D3748" w:rsidRPr="009A589D" w:rsidRDefault="009A589D" w:rsidP="009A589D">
            <w:pPr>
              <w:autoSpaceDE w:val="0"/>
              <w:autoSpaceDN w:val="0"/>
              <w:adjustRightInd w:val="0"/>
              <w:jc w:val="center"/>
            </w:pPr>
            <w:r w:rsidRPr="009A589D">
              <w:t>2004</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3748" w:rsidRPr="009A589D" w:rsidRDefault="009A589D" w:rsidP="009A589D">
            <w:pPr>
              <w:autoSpaceDE w:val="0"/>
              <w:autoSpaceDN w:val="0"/>
              <w:adjustRightInd w:val="0"/>
            </w:pPr>
            <w:r w:rsidRPr="009A589D">
              <w:t xml:space="preserve">Words or Pictures? Comparing a Visual and a Verbal Approach to Some Year 7 Mathematics. </w:t>
            </w:r>
          </w:p>
        </w:tc>
        <w:tc>
          <w:tcPr>
            <w:tcW w:w="5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89D" w:rsidRPr="009A589D" w:rsidRDefault="009A589D" w:rsidP="009A589D">
            <w:pPr>
              <w:autoSpaceDE w:val="0"/>
              <w:autoSpaceDN w:val="0"/>
              <w:adjustRightInd w:val="0"/>
            </w:pPr>
            <w:r w:rsidRPr="009A589D">
              <w:t>*Some people experience higher order visualization than others to the</w:t>
            </w:r>
            <w:r w:rsidRPr="009A589D">
              <w:rPr>
                <w:i/>
                <w:iCs/>
              </w:rPr>
              <w:t xml:space="preserve"> mind’s eye</w:t>
            </w:r>
            <w:r w:rsidRPr="009A589D">
              <w:t xml:space="preserve"> </w:t>
            </w:r>
          </w:p>
          <w:p w:rsidR="008D3748" w:rsidRPr="009A589D" w:rsidRDefault="009A589D" w:rsidP="009A589D">
            <w:pPr>
              <w:autoSpaceDE w:val="0"/>
              <w:autoSpaceDN w:val="0"/>
              <w:adjustRightInd w:val="0"/>
            </w:pPr>
            <w:r w:rsidRPr="009A589D">
              <w:t xml:space="preserve">*Individuals experience visualization through a different perspective and the outcome knowledge varies by significance </w:t>
            </w:r>
          </w:p>
        </w:tc>
      </w:tr>
      <w:tr w:rsidR="009A589D" w:rsidRPr="009A589D" w:rsidTr="008370EF">
        <w:trPr>
          <w:trHeight w:val="1393"/>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89D" w:rsidRPr="009A589D" w:rsidRDefault="009A589D" w:rsidP="009A589D">
            <w:pPr>
              <w:autoSpaceDE w:val="0"/>
              <w:autoSpaceDN w:val="0"/>
              <w:adjustRightInd w:val="0"/>
              <w:jc w:val="center"/>
            </w:pPr>
            <w:r w:rsidRPr="009A589D">
              <w:t xml:space="preserve">Jo </w:t>
            </w:r>
            <w:proofErr w:type="spellStart"/>
            <w:r w:rsidRPr="009A589D">
              <w:t>Boaler</w:t>
            </w:r>
            <w:proofErr w:type="spellEnd"/>
          </w:p>
          <w:p w:rsidR="008D3748" w:rsidRPr="009A589D" w:rsidRDefault="009A589D" w:rsidP="009A589D">
            <w:pPr>
              <w:autoSpaceDE w:val="0"/>
              <w:autoSpaceDN w:val="0"/>
              <w:adjustRightInd w:val="0"/>
              <w:jc w:val="center"/>
            </w:pPr>
            <w:r w:rsidRPr="009A589D">
              <w:t>1999</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3748" w:rsidRPr="009A589D" w:rsidRDefault="009A589D" w:rsidP="009A589D">
            <w:pPr>
              <w:autoSpaceDE w:val="0"/>
              <w:autoSpaceDN w:val="0"/>
              <w:adjustRightInd w:val="0"/>
            </w:pPr>
            <w:r w:rsidRPr="009A589D">
              <w:t>Participation, Knowledge and Beliefs: A Community Perspective on Mathematics Learning</w:t>
            </w:r>
          </w:p>
        </w:tc>
        <w:tc>
          <w:tcPr>
            <w:tcW w:w="5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89D" w:rsidRPr="009A589D" w:rsidRDefault="009A589D" w:rsidP="009A589D">
            <w:pPr>
              <w:autoSpaceDE w:val="0"/>
              <w:autoSpaceDN w:val="0"/>
              <w:adjustRightInd w:val="0"/>
            </w:pPr>
            <w:r w:rsidRPr="009A589D">
              <w:t>*Investigate students’ ability to connect their in-and-out school experiences.</w:t>
            </w:r>
          </w:p>
          <w:p w:rsidR="009A589D" w:rsidRPr="009A589D" w:rsidRDefault="009A589D" w:rsidP="009A589D">
            <w:pPr>
              <w:autoSpaceDE w:val="0"/>
              <w:autoSpaceDN w:val="0"/>
              <w:adjustRightInd w:val="0"/>
            </w:pPr>
            <w:r w:rsidRPr="009A589D">
              <w:t xml:space="preserve">*Teaching strategies: Traditional textbook and Mixed-ability </w:t>
            </w:r>
          </w:p>
          <w:p w:rsidR="008D3748" w:rsidRPr="009A589D" w:rsidRDefault="009A589D" w:rsidP="009A589D">
            <w:pPr>
              <w:autoSpaceDE w:val="0"/>
              <w:autoSpaceDN w:val="0"/>
              <w:adjustRightInd w:val="0"/>
            </w:pPr>
            <w:r w:rsidRPr="009A589D">
              <w:t xml:space="preserve">*Production of out-school knowledge is linked to cultural variances and produced by experiences </w:t>
            </w:r>
          </w:p>
        </w:tc>
      </w:tr>
      <w:tr w:rsidR="009A589D" w:rsidRPr="009A589D" w:rsidTr="008370EF">
        <w:trPr>
          <w:trHeight w:val="22"/>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89D" w:rsidRPr="009A589D" w:rsidRDefault="009A589D" w:rsidP="009A589D">
            <w:pPr>
              <w:autoSpaceDE w:val="0"/>
              <w:autoSpaceDN w:val="0"/>
              <w:adjustRightInd w:val="0"/>
              <w:jc w:val="center"/>
            </w:pPr>
            <w:proofErr w:type="spellStart"/>
            <w:r w:rsidRPr="009A589D">
              <w:t>Masingila</w:t>
            </w:r>
            <w:proofErr w:type="spellEnd"/>
          </w:p>
          <w:p w:rsidR="009A589D" w:rsidRPr="009A589D" w:rsidRDefault="009A589D" w:rsidP="009A589D">
            <w:pPr>
              <w:autoSpaceDE w:val="0"/>
              <w:autoSpaceDN w:val="0"/>
              <w:adjustRightInd w:val="0"/>
              <w:jc w:val="center"/>
            </w:pPr>
            <w:proofErr w:type="gramStart"/>
            <w:r w:rsidRPr="009A589D">
              <w:t>et</w:t>
            </w:r>
            <w:proofErr w:type="gramEnd"/>
            <w:r w:rsidRPr="009A589D">
              <w:t xml:space="preserve"> al.</w:t>
            </w:r>
          </w:p>
          <w:p w:rsidR="008D3748" w:rsidRPr="009A589D" w:rsidRDefault="009A589D" w:rsidP="009A589D">
            <w:pPr>
              <w:autoSpaceDE w:val="0"/>
              <w:autoSpaceDN w:val="0"/>
              <w:adjustRightInd w:val="0"/>
              <w:jc w:val="center"/>
            </w:pPr>
            <w:r w:rsidRPr="009A589D">
              <w:t>1996</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D3748" w:rsidRPr="009A589D" w:rsidRDefault="009A589D" w:rsidP="009A589D">
            <w:pPr>
              <w:autoSpaceDE w:val="0"/>
              <w:autoSpaceDN w:val="0"/>
              <w:adjustRightInd w:val="0"/>
            </w:pPr>
            <w:r w:rsidRPr="009A589D">
              <w:t xml:space="preserve">Mathematics Learning and Practice in and out of School: a Framework for Connecting these Experiences. </w:t>
            </w:r>
          </w:p>
        </w:tc>
        <w:tc>
          <w:tcPr>
            <w:tcW w:w="52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A589D" w:rsidRPr="009A589D" w:rsidRDefault="009A589D" w:rsidP="009A589D">
            <w:pPr>
              <w:autoSpaceDE w:val="0"/>
              <w:autoSpaceDN w:val="0"/>
              <w:adjustRightInd w:val="0"/>
            </w:pPr>
            <w:r w:rsidRPr="009A589D">
              <w:t>*O</w:t>
            </w:r>
            <w:r w:rsidR="008370EF">
              <w:t xml:space="preserve">ut-and-in school mathematics </w:t>
            </w:r>
            <w:proofErr w:type="gramStart"/>
            <w:r w:rsidR="008370EF">
              <w:t>are</w:t>
            </w:r>
            <w:proofErr w:type="gramEnd"/>
            <w:r w:rsidRPr="009A589D">
              <w:t xml:space="preserve"> different but they complement each other. </w:t>
            </w:r>
          </w:p>
          <w:p w:rsidR="009A589D" w:rsidRPr="009A589D" w:rsidRDefault="009A589D" w:rsidP="009A589D">
            <w:pPr>
              <w:autoSpaceDE w:val="0"/>
              <w:autoSpaceDN w:val="0"/>
              <w:adjustRightInd w:val="0"/>
            </w:pPr>
            <w:r w:rsidRPr="009A589D">
              <w:t>Experiences provide value to in-school learning</w:t>
            </w:r>
          </w:p>
          <w:p w:rsidR="008D3748" w:rsidRPr="009A589D" w:rsidRDefault="009A589D" w:rsidP="009A589D">
            <w:pPr>
              <w:autoSpaceDE w:val="0"/>
              <w:autoSpaceDN w:val="0"/>
              <w:adjustRightInd w:val="0"/>
            </w:pPr>
            <w:r w:rsidRPr="009A589D">
              <w:t xml:space="preserve">*Cognition and experiences are acquired as part of a cultural community </w:t>
            </w:r>
            <w:bookmarkStart w:id="0" w:name="_GoBack"/>
            <w:bookmarkEnd w:id="0"/>
          </w:p>
        </w:tc>
      </w:tr>
    </w:tbl>
    <w:p w:rsidR="009A589D" w:rsidRDefault="009A589D" w:rsidP="009A589D">
      <w:pPr>
        <w:pStyle w:val="Default"/>
        <w:spacing w:line="480" w:lineRule="auto"/>
      </w:pPr>
      <w:r>
        <w:t xml:space="preserve">(Martinez based on </w:t>
      </w:r>
      <w:proofErr w:type="spellStart"/>
      <w:r>
        <w:t>Masingila</w:t>
      </w:r>
      <w:proofErr w:type="spellEnd"/>
      <w:r>
        <w:t xml:space="preserve"> et al., 2010; Morrison et al., 2008; </w:t>
      </w:r>
      <w:proofErr w:type="spellStart"/>
      <w:r>
        <w:t>Woolner</w:t>
      </w:r>
      <w:proofErr w:type="spellEnd"/>
      <w:r>
        <w:t xml:space="preserve">, 2004; </w:t>
      </w:r>
      <w:r w:rsidRPr="00C95F89">
        <w:t xml:space="preserve"> </w:t>
      </w:r>
      <w:proofErr w:type="spellStart"/>
      <w:r>
        <w:t>Boaler</w:t>
      </w:r>
      <w:proofErr w:type="spellEnd"/>
      <w:r>
        <w:t xml:space="preserve">, 1999; </w:t>
      </w:r>
      <w:proofErr w:type="spellStart"/>
      <w:r>
        <w:t>Masingila</w:t>
      </w:r>
      <w:proofErr w:type="spellEnd"/>
      <w:r>
        <w:t xml:space="preserve"> et al., 1996)</w:t>
      </w:r>
    </w:p>
    <w:p w:rsidR="009A589D" w:rsidRDefault="009A589D" w:rsidP="009A589D">
      <w:pPr>
        <w:pStyle w:val="Default"/>
        <w:spacing w:line="480" w:lineRule="auto"/>
      </w:pPr>
    </w:p>
    <w:p w:rsidR="00BE3F43" w:rsidRPr="00BE3F43" w:rsidRDefault="002B22CE" w:rsidP="00BE3F43">
      <w:pPr>
        <w:autoSpaceDE w:val="0"/>
        <w:autoSpaceDN w:val="0"/>
        <w:adjustRightInd w:val="0"/>
        <w:spacing w:line="480" w:lineRule="auto"/>
        <w:rPr>
          <w:b/>
          <w:i/>
        </w:rPr>
      </w:pPr>
      <w:r>
        <w:rPr>
          <w:b/>
          <w:i/>
        </w:rPr>
        <w:t>Six u</w:t>
      </w:r>
      <w:r w:rsidR="00BE3F43" w:rsidRPr="00BE3F43">
        <w:rPr>
          <w:b/>
          <w:i/>
        </w:rPr>
        <w:t xml:space="preserve">niversal </w:t>
      </w:r>
      <w:r>
        <w:rPr>
          <w:b/>
          <w:i/>
        </w:rPr>
        <w:t>m</w:t>
      </w:r>
      <w:r w:rsidR="00C276D3">
        <w:rPr>
          <w:b/>
          <w:i/>
        </w:rPr>
        <w:t>athematical</w:t>
      </w:r>
      <w:r>
        <w:rPr>
          <w:b/>
          <w:i/>
        </w:rPr>
        <w:t xml:space="preserve"> a</w:t>
      </w:r>
      <w:r w:rsidR="00BE3F43" w:rsidRPr="00BE3F43">
        <w:rPr>
          <w:b/>
          <w:i/>
        </w:rPr>
        <w:t>ctivities</w:t>
      </w:r>
    </w:p>
    <w:p w:rsidR="00E77DD4" w:rsidRDefault="00E77DD4" w:rsidP="00E77DD4">
      <w:pPr>
        <w:autoSpaceDE w:val="0"/>
        <w:autoSpaceDN w:val="0"/>
        <w:adjustRightInd w:val="0"/>
        <w:spacing w:line="480" w:lineRule="auto"/>
        <w:ind w:firstLine="720"/>
      </w:pPr>
      <w:r>
        <w:t xml:space="preserve">Counting is the utilization of a methodical technique to evaluate and arrange distinct situations. It may involve calculations, or keeping track of a sequence, or the use of specific number names or words (Bishop, 1988, p. 182). </w:t>
      </w:r>
    </w:p>
    <w:p w:rsidR="00E77DD4" w:rsidRDefault="00E77DD4" w:rsidP="00BE3F43">
      <w:pPr>
        <w:autoSpaceDE w:val="0"/>
        <w:autoSpaceDN w:val="0"/>
        <w:adjustRightInd w:val="0"/>
        <w:spacing w:line="480" w:lineRule="auto"/>
        <w:ind w:left="1440" w:right="1440"/>
      </w:pPr>
      <w:r w:rsidRPr="009E7E1D">
        <w:rPr>
          <w:i/>
        </w:rPr>
        <w:t>Masingila et al. (2010) provide</w:t>
      </w:r>
      <w:r w:rsidRPr="00CB2060">
        <w:rPr>
          <w:i/>
        </w:rPr>
        <w:t xml:space="preserve"> the following examples knowing the amount of change one should receive when buying things at a shop, calculating costs, figuring profit and loss, keeping track of the score in football, counting papers, counting mugs to be sure they are all there, counting while skipping rope, counting money to take for the bus, knowing how much one has saved, counting beats in music, keeping track of how many things one has sold in a shop, and keeping track of the distance one swims or one cycles</w:t>
      </w:r>
      <w:r>
        <w:rPr>
          <w:i/>
        </w:rPr>
        <w:t>.</w:t>
      </w:r>
      <w:r>
        <w:t xml:space="preserve"> (p. 95) </w:t>
      </w:r>
    </w:p>
    <w:p w:rsidR="00E77DD4" w:rsidRPr="00A17017" w:rsidRDefault="001E436E" w:rsidP="00E77DD4">
      <w:pPr>
        <w:autoSpaceDE w:val="0"/>
        <w:autoSpaceDN w:val="0"/>
        <w:adjustRightInd w:val="0"/>
        <w:spacing w:line="480" w:lineRule="auto"/>
        <w:ind w:firstLine="720"/>
      </w:pPr>
      <w:r>
        <w:t>As</w:t>
      </w:r>
      <w:r w:rsidR="007C032E">
        <w:t xml:space="preserve"> Bishop (1988)</w:t>
      </w:r>
      <w:r>
        <w:t xml:space="preserve"> sees it</w:t>
      </w:r>
      <w:r w:rsidR="007C032E" w:rsidRPr="00A17017">
        <w:t xml:space="preserve">, </w:t>
      </w:r>
      <w:r w:rsidR="00E77DD4" w:rsidRPr="00A17017">
        <w:t xml:space="preserve"> “</w:t>
      </w:r>
      <w:r w:rsidR="00E77DD4" w:rsidRPr="00A17017">
        <w:rPr>
          <w:i/>
        </w:rPr>
        <w:t>Locating is exploring one’s spatial environment and conceptualizing and symbolizing that environment, with models, diagrams, drawings, words or other means</w:t>
      </w:r>
      <w:r w:rsidR="00E77DD4" w:rsidRPr="00A17017">
        <w:t>”</w:t>
      </w:r>
      <w:r w:rsidR="007C032E" w:rsidRPr="00A17017">
        <w:t xml:space="preserve"> (</w:t>
      </w:r>
      <w:r w:rsidR="00E77DD4" w:rsidRPr="00A17017">
        <w:t>p. 182). Masingila et al. (2010) provide the next examples, “</w:t>
      </w:r>
      <w:r w:rsidR="004A0691" w:rsidRPr="00A17017">
        <w:t xml:space="preserve">… </w:t>
      </w:r>
      <w:r w:rsidR="00E77DD4" w:rsidRPr="00A17017">
        <w:rPr>
          <w:i/>
        </w:rPr>
        <w:t>the goalkeeper seeing the angle from which the ball is coming from, marking points on a graph or map, and locating a song in a book by using a known song number</w:t>
      </w:r>
      <w:r w:rsidR="00E77DD4" w:rsidRPr="00A17017">
        <w:t xml:space="preserve">” (p. 95). According to </w:t>
      </w:r>
      <w:proofErr w:type="spellStart"/>
      <w:r w:rsidR="00E77DD4" w:rsidRPr="00A17017">
        <w:t>Eisenhart</w:t>
      </w:r>
      <w:proofErr w:type="spellEnd"/>
      <w:r w:rsidR="00E77DD4" w:rsidRPr="00A17017">
        <w:t xml:space="preserve"> (1988), </w:t>
      </w:r>
      <w:r w:rsidR="007C032E" w:rsidRPr="00A17017">
        <w:t>human activity is inherently associated to human learning through individual experience such that a reproduction of these should be aligned according to them</w:t>
      </w:r>
      <w:r w:rsidR="00E77DD4" w:rsidRPr="00A17017">
        <w:t xml:space="preserve"> (p. 102). Most people have been given or have received instructions to get somewhere, such that they have to complement the verbal instructions with an imaginary map according to their previous experiences in the area.</w:t>
      </w:r>
    </w:p>
    <w:p w:rsidR="00E77DD4" w:rsidRPr="00A17017" w:rsidRDefault="001E436E" w:rsidP="00E77DD4">
      <w:pPr>
        <w:autoSpaceDE w:val="0"/>
        <w:autoSpaceDN w:val="0"/>
        <w:adjustRightInd w:val="0"/>
        <w:spacing w:line="480" w:lineRule="auto"/>
        <w:ind w:firstLine="720"/>
      </w:pPr>
      <w:r w:rsidRPr="00A17017">
        <w:lastRenderedPageBreak/>
        <w:t xml:space="preserve">Bishop (1988) explains that </w:t>
      </w:r>
      <w:r w:rsidR="00E77DD4" w:rsidRPr="00A17017">
        <w:t>“</w:t>
      </w:r>
      <w:r w:rsidR="00E77DD4" w:rsidRPr="00A17017">
        <w:rPr>
          <w:i/>
        </w:rPr>
        <w:t>Measuring is quantifying qualities for the purpose of comparison and ordering, using objects or tokens as measuring devices with associated units or ‘measure-words</w:t>
      </w:r>
      <w:r w:rsidR="006627D7" w:rsidRPr="00A17017">
        <w:rPr>
          <w:i/>
        </w:rPr>
        <w:t>’</w:t>
      </w:r>
      <w:r w:rsidR="00E77DD4" w:rsidRPr="00A17017">
        <w:t>”</w:t>
      </w:r>
      <w:r w:rsidRPr="00A17017">
        <w:t xml:space="preserve"> (</w:t>
      </w:r>
      <w:r w:rsidR="00E77DD4" w:rsidRPr="00A17017">
        <w:t xml:space="preserve">pp. 182–183).  For instance, choosing the right size cooking pot, the approximation of time for water to boil, the measurement of medication dose to be taken, the calculation of the time between notes in music, the approximate weight of meat after cooked, the measurement of time of travel to the super market, the calculation of time to be in line, the temperature set on a gas cooker (Masingila et al., 2010, pp. 95-96). Most of these activities are performed every day and without being noticed.  </w:t>
      </w:r>
    </w:p>
    <w:p w:rsidR="00E77DD4" w:rsidRPr="00A17017" w:rsidRDefault="00E77DD4" w:rsidP="00E77DD4">
      <w:pPr>
        <w:autoSpaceDE w:val="0"/>
        <w:autoSpaceDN w:val="0"/>
        <w:adjustRightInd w:val="0"/>
        <w:spacing w:line="480" w:lineRule="auto"/>
        <w:ind w:firstLine="720"/>
        <w:rPr>
          <w:i/>
        </w:rPr>
      </w:pPr>
      <w:r w:rsidRPr="00A17017">
        <w:t>Designing is the creation of a figure or sketch for an item or for any segment of an individual’s spatial environment</w:t>
      </w:r>
      <w:r w:rsidRPr="00A17017">
        <w:rPr>
          <w:i/>
        </w:rPr>
        <w:t xml:space="preserve">. </w:t>
      </w:r>
      <w:r w:rsidR="00775B32">
        <w:t>Bishop (198</w:t>
      </w:r>
      <w:r w:rsidRPr="00A17017">
        <w:t xml:space="preserve">8) states </w:t>
      </w:r>
      <w:r w:rsidRPr="00A17017">
        <w:rPr>
          <w:i/>
        </w:rPr>
        <w:t>“… it may involve making the object, as a ‘mental template’, or symbolizing it in some conventionalized way”</w:t>
      </w:r>
      <w:r w:rsidRPr="00A17017">
        <w:t xml:space="preserve"> (p. 183). </w:t>
      </w:r>
      <w:proofErr w:type="spellStart"/>
      <w:r w:rsidR="001E436E" w:rsidRPr="00A17017">
        <w:t>Masingila</w:t>
      </w:r>
      <w:proofErr w:type="spellEnd"/>
      <w:r w:rsidR="001E436E" w:rsidRPr="00A17017">
        <w:t xml:space="preserve"> et al (2010) provided the following examples </w:t>
      </w:r>
      <w:r w:rsidR="005A77D8" w:rsidRPr="005872F4">
        <w:rPr>
          <w:color w:val="000000" w:themeColor="text1"/>
        </w:rPr>
        <w:t xml:space="preserve">to draw a draft of a </w:t>
      </w:r>
      <w:r w:rsidR="00967CB1" w:rsidRPr="005872F4">
        <w:rPr>
          <w:color w:val="000000" w:themeColor="text1"/>
        </w:rPr>
        <w:t>design one</w:t>
      </w:r>
      <w:r w:rsidR="005A77D8" w:rsidRPr="005872F4">
        <w:rPr>
          <w:color w:val="000000" w:themeColor="text1"/>
        </w:rPr>
        <w:t xml:space="preserve"> create</w:t>
      </w:r>
      <w:r w:rsidR="00967CB1" w:rsidRPr="005872F4">
        <w:rPr>
          <w:color w:val="000000" w:themeColor="text1"/>
        </w:rPr>
        <w:t>s</w:t>
      </w:r>
      <w:r w:rsidR="005A77D8" w:rsidRPr="005872F4">
        <w:rPr>
          <w:color w:val="000000" w:themeColor="text1"/>
        </w:rPr>
        <w:t xml:space="preserve"> and describe how it works, to create a needlecraft</w:t>
      </w:r>
      <w:r w:rsidR="00967CB1" w:rsidRPr="005872F4">
        <w:rPr>
          <w:color w:val="000000" w:themeColor="text1"/>
        </w:rPr>
        <w:t>, to build a car, and design</w:t>
      </w:r>
      <w:r w:rsidR="005A77D8" w:rsidRPr="005872F4">
        <w:rPr>
          <w:color w:val="000000" w:themeColor="text1"/>
        </w:rPr>
        <w:t xml:space="preserve"> storage bin</w:t>
      </w:r>
      <w:r w:rsidR="005A77D8" w:rsidRPr="00A17017">
        <w:t xml:space="preserve"> </w:t>
      </w:r>
      <w:r w:rsidR="001E436E" w:rsidRPr="00A17017">
        <w:t>(</w:t>
      </w:r>
      <w:r w:rsidRPr="00A17017">
        <w:t>p. 96). This activity requires</w:t>
      </w:r>
      <w:r w:rsidR="00651C0D" w:rsidRPr="00A17017">
        <w:t xml:space="preserve"> using imagination and several </w:t>
      </w:r>
      <w:r w:rsidR="00EA350C" w:rsidRPr="00A17017">
        <w:t>m</w:t>
      </w:r>
      <w:r w:rsidR="00C276D3" w:rsidRPr="00A17017">
        <w:t>athematical</w:t>
      </w:r>
      <w:r w:rsidRPr="00A17017">
        <w:t xml:space="preserve"> concepts.</w:t>
      </w:r>
    </w:p>
    <w:p w:rsidR="00E77DD4" w:rsidRPr="00A17017" w:rsidRDefault="00E77DD4" w:rsidP="00E77DD4">
      <w:pPr>
        <w:autoSpaceDE w:val="0"/>
        <w:autoSpaceDN w:val="0"/>
        <w:adjustRightInd w:val="0"/>
        <w:spacing w:line="480" w:lineRule="auto"/>
        <w:ind w:firstLine="720"/>
        <w:rPr>
          <w:i/>
        </w:rPr>
      </w:pPr>
      <w:r w:rsidRPr="00A17017">
        <w:t>P</w:t>
      </w:r>
      <w:r w:rsidR="00775B32">
        <w:t>laying, according to Bishop (198</w:t>
      </w:r>
      <w:r w:rsidRPr="00A17017">
        <w:t>8), “</w:t>
      </w:r>
      <w:r w:rsidR="00057A1A">
        <w:t>…</w:t>
      </w:r>
      <w:r w:rsidRPr="00A17017">
        <w:rPr>
          <w:i/>
        </w:rPr>
        <w:t>is devising, and engaging in, games and pastimes, with more or less formalized rules that all players abide by</w:t>
      </w:r>
      <w:r w:rsidR="004A0691" w:rsidRPr="00A17017">
        <w:t>”</w:t>
      </w:r>
      <w:r w:rsidRPr="00A17017">
        <w:t xml:space="preserve"> (p. 183).  For instance, </w:t>
      </w:r>
      <w:r w:rsidRPr="00A17017">
        <w:rPr>
          <w:i/>
        </w:rPr>
        <w:t>“… guess my number, jumping game with three sticks, using the rules to find the weaknesses of the opposing team, and knowing how to play the game so it is fair</w:t>
      </w:r>
      <w:r w:rsidR="00967CB1">
        <w:rPr>
          <w:i/>
        </w:rPr>
        <w:t>”</w:t>
      </w:r>
      <w:r w:rsidRPr="00A17017">
        <w:rPr>
          <w:i/>
        </w:rPr>
        <w:t xml:space="preserve"> </w:t>
      </w:r>
      <w:r w:rsidRPr="00A17017">
        <w:t>(</w:t>
      </w:r>
      <w:proofErr w:type="spellStart"/>
      <w:r w:rsidRPr="00A17017">
        <w:t>Masingila</w:t>
      </w:r>
      <w:proofErr w:type="spellEnd"/>
      <w:r w:rsidRPr="00A17017">
        <w:t xml:space="preserve"> et al., 2010, p. 96). Participants are aware of the time between each play and add up points balances after each move to be aware of their position in order to the win the race.</w:t>
      </w:r>
    </w:p>
    <w:p w:rsidR="00E77DD4" w:rsidRPr="00A17017" w:rsidRDefault="00E77DD4" w:rsidP="00E77DD4">
      <w:pPr>
        <w:autoSpaceDE w:val="0"/>
        <w:autoSpaceDN w:val="0"/>
        <w:adjustRightInd w:val="0"/>
        <w:spacing w:line="480" w:lineRule="auto"/>
        <w:ind w:firstLine="720"/>
      </w:pPr>
      <w:r w:rsidRPr="00A17017">
        <w:t xml:space="preserve">Explaining is to discover ways to report the existence of phenomena; they can be spiritual, animistic or scientific (Bishop, 1988, p. 183). For instance, </w:t>
      </w:r>
    </w:p>
    <w:p w:rsidR="00E77DD4" w:rsidRPr="00A17017" w:rsidRDefault="00E77DD4" w:rsidP="00BE3F43">
      <w:pPr>
        <w:autoSpaceDE w:val="0"/>
        <w:autoSpaceDN w:val="0"/>
        <w:adjustRightInd w:val="0"/>
        <w:spacing w:line="480" w:lineRule="auto"/>
        <w:ind w:left="1440" w:right="1440"/>
      </w:pPr>
      <w:r w:rsidRPr="00A17017">
        <w:rPr>
          <w:rFonts w:eastAsiaTheme="minorHAnsi"/>
          <w:i/>
          <w:color w:val="131313"/>
        </w:rPr>
        <w:lastRenderedPageBreak/>
        <w:t xml:space="preserve">… being able to explain why the item you bought was the best buy, deriving something, explaining how to locate a song in a book by using a known song number, and using variables to represent quantities when explaining how things are related </w:t>
      </w:r>
      <w:r w:rsidR="005A77D8">
        <w:rPr>
          <w:color w:val="FF0000"/>
        </w:rPr>
        <w:t xml:space="preserve"> </w:t>
      </w:r>
      <w:r w:rsidRPr="00A17017">
        <w:t>(</w:t>
      </w:r>
      <w:proofErr w:type="spellStart"/>
      <w:r w:rsidRPr="00A17017">
        <w:t>Masingila</w:t>
      </w:r>
      <w:proofErr w:type="spellEnd"/>
      <w:r w:rsidRPr="00A17017">
        <w:t xml:space="preserve"> et al., 2010, p. 96). </w:t>
      </w:r>
    </w:p>
    <w:p w:rsidR="001E436E" w:rsidRDefault="00E77DD4" w:rsidP="00E77DD4">
      <w:pPr>
        <w:autoSpaceDE w:val="0"/>
        <w:autoSpaceDN w:val="0"/>
        <w:adjustRightInd w:val="0"/>
        <w:spacing w:line="480" w:lineRule="auto"/>
      </w:pPr>
      <w:r w:rsidRPr="00A17017">
        <w:t>People do n</w:t>
      </w:r>
      <w:r w:rsidR="00651C0D" w:rsidRPr="00A17017">
        <w:t xml:space="preserve">ot realize that they are doing </w:t>
      </w:r>
      <w:r w:rsidR="00EA350C" w:rsidRPr="00A17017">
        <w:t>m</w:t>
      </w:r>
      <w:r w:rsidR="00852903" w:rsidRPr="00A17017">
        <w:t>athematics</w:t>
      </w:r>
      <w:r w:rsidRPr="00A17017">
        <w:t xml:space="preserve"> all the time. Table Two shows the percentage rate that participants reported being awar</w:t>
      </w:r>
      <w:r w:rsidR="00651C0D" w:rsidRPr="00A17017">
        <w:t xml:space="preserve">e of using one of Bishop’s six </w:t>
      </w:r>
      <w:r w:rsidR="00EA350C" w:rsidRPr="00A17017">
        <w:t>m</w:t>
      </w:r>
      <w:r w:rsidR="00C276D3" w:rsidRPr="00A17017">
        <w:t>athematical</w:t>
      </w:r>
      <w:r w:rsidRPr="00A17017">
        <w:t xml:space="preserve"> activities.</w:t>
      </w:r>
    </w:p>
    <w:p w:rsidR="00E77DD4" w:rsidRDefault="00E77DD4" w:rsidP="00E77DD4">
      <w:pPr>
        <w:autoSpaceDE w:val="0"/>
        <w:autoSpaceDN w:val="0"/>
        <w:adjustRightInd w:val="0"/>
        <w:spacing w:line="480" w:lineRule="auto"/>
        <w:jc w:val="center"/>
      </w:pPr>
      <w:r>
        <w:t>TABLE 2</w:t>
      </w:r>
    </w:p>
    <w:p w:rsidR="00155423" w:rsidRPr="007129DD" w:rsidRDefault="00155423" w:rsidP="00155423">
      <w:pPr>
        <w:autoSpaceDE w:val="0"/>
        <w:autoSpaceDN w:val="0"/>
        <w:adjustRightInd w:val="0"/>
        <w:spacing w:line="480" w:lineRule="auto"/>
        <w:jc w:val="center"/>
      </w:pPr>
      <w:r w:rsidRPr="007129DD">
        <w:t xml:space="preserve">Percentages of respondents reporting six </w:t>
      </w:r>
      <w:r w:rsidR="00C276D3">
        <w:t>mathematical</w:t>
      </w:r>
      <w:r w:rsidRPr="007129DD">
        <w:t xml:space="preserve"> activities by respondent groups</w:t>
      </w:r>
    </w:p>
    <w:tbl>
      <w:tblPr>
        <w:tblW w:w="0" w:type="auto"/>
        <w:tblBorders>
          <w:top w:val="single" w:sz="18" w:space="0" w:color="auto"/>
          <w:bottom w:val="single" w:sz="18" w:space="0" w:color="auto"/>
        </w:tblBorders>
        <w:tblLook w:val="04A0" w:firstRow="1" w:lastRow="0" w:firstColumn="1" w:lastColumn="0" w:noHBand="0" w:noVBand="1"/>
      </w:tblPr>
      <w:tblGrid>
        <w:gridCol w:w="1338"/>
        <w:gridCol w:w="1188"/>
        <w:gridCol w:w="1180"/>
        <w:gridCol w:w="1174"/>
        <w:gridCol w:w="1174"/>
        <w:gridCol w:w="1174"/>
        <w:gridCol w:w="1174"/>
        <w:gridCol w:w="1174"/>
      </w:tblGrid>
      <w:tr w:rsidR="00155423" w:rsidRPr="007129DD" w:rsidTr="003F41B7">
        <w:tc>
          <w:tcPr>
            <w:tcW w:w="1338" w:type="dxa"/>
            <w:tcBorders>
              <w:top w:val="single" w:sz="18" w:space="0" w:color="auto"/>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Math</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Activities</w:t>
            </w:r>
          </w:p>
        </w:tc>
        <w:tc>
          <w:tcPr>
            <w:tcW w:w="1188" w:type="dxa"/>
            <w:tcBorders>
              <w:top w:val="single" w:sz="18" w:space="0" w:color="auto"/>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All students</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(n=36)</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w:t>
            </w:r>
          </w:p>
        </w:tc>
        <w:tc>
          <w:tcPr>
            <w:tcW w:w="1180" w:type="dxa"/>
            <w:tcBorders>
              <w:top w:val="single" w:sz="18" w:space="0" w:color="auto"/>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Female</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(n=20)</w:t>
            </w:r>
          </w:p>
          <w:p w:rsidR="00155423" w:rsidRPr="00677E86" w:rsidRDefault="00155423" w:rsidP="003F41B7">
            <w:pPr>
              <w:autoSpaceDE w:val="0"/>
              <w:autoSpaceDN w:val="0"/>
              <w:adjustRightInd w:val="0"/>
              <w:spacing w:line="360" w:lineRule="auto"/>
              <w:jc w:val="center"/>
              <w:rPr>
                <w:b/>
                <w:bCs/>
                <w:sz w:val="22"/>
                <w:szCs w:val="22"/>
              </w:rPr>
            </w:pP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w:t>
            </w:r>
          </w:p>
        </w:tc>
        <w:tc>
          <w:tcPr>
            <w:tcW w:w="1174" w:type="dxa"/>
            <w:tcBorders>
              <w:top w:val="single" w:sz="18" w:space="0" w:color="auto"/>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Male</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(n=16)</w:t>
            </w:r>
          </w:p>
          <w:p w:rsidR="00155423" w:rsidRPr="00677E86" w:rsidRDefault="00155423" w:rsidP="003F41B7">
            <w:pPr>
              <w:autoSpaceDE w:val="0"/>
              <w:autoSpaceDN w:val="0"/>
              <w:adjustRightInd w:val="0"/>
              <w:spacing w:line="360" w:lineRule="auto"/>
              <w:jc w:val="center"/>
              <w:rPr>
                <w:b/>
                <w:bCs/>
                <w:sz w:val="22"/>
                <w:szCs w:val="22"/>
              </w:rPr>
            </w:pP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w:t>
            </w:r>
          </w:p>
        </w:tc>
        <w:tc>
          <w:tcPr>
            <w:tcW w:w="1174" w:type="dxa"/>
            <w:tcBorders>
              <w:top w:val="single" w:sz="18" w:space="0" w:color="auto"/>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Std 6</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(n=18)</w:t>
            </w:r>
          </w:p>
          <w:p w:rsidR="00155423" w:rsidRPr="00677E86" w:rsidRDefault="00155423" w:rsidP="003F41B7">
            <w:pPr>
              <w:autoSpaceDE w:val="0"/>
              <w:autoSpaceDN w:val="0"/>
              <w:adjustRightInd w:val="0"/>
              <w:spacing w:line="360" w:lineRule="auto"/>
              <w:jc w:val="center"/>
              <w:rPr>
                <w:b/>
                <w:bCs/>
                <w:sz w:val="22"/>
                <w:szCs w:val="22"/>
              </w:rPr>
            </w:pP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w:t>
            </w:r>
          </w:p>
        </w:tc>
        <w:tc>
          <w:tcPr>
            <w:tcW w:w="1174" w:type="dxa"/>
            <w:tcBorders>
              <w:top w:val="single" w:sz="18" w:space="0" w:color="auto"/>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Std 8</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(n=18)</w:t>
            </w:r>
          </w:p>
          <w:p w:rsidR="00155423" w:rsidRPr="00677E86" w:rsidRDefault="00155423" w:rsidP="003F41B7">
            <w:pPr>
              <w:autoSpaceDE w:val="0"/>
              <w:autoSpaceDN w:val="0"/>
              <w:adjustRightInd w:val="0"/>
              <w:spacing w:line="360" w:lineRule="auto"/>
              <w:jc w:val="center"/>
              <w:rPr>
                <w:b/>
                <w:bCs/>
                <w:sz w:val="22"/>
                <w:szCs w:val="22"/>
              </w:rPr>
            </w:pP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w:t>
            </w:r>
          </w:p>
        </w:tc>
        <w:tc>
          <w:tcPr>
            <w:tcW w:w="1174" w:type="dxa"/>
            <w:tcBorders>
              <w:top w:val="single" w:sz="18" w:space="0" w:color="auto"/>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Urban</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(n=24)</w:t>
            </w:r>
          </w:p>
          <w:p w:rsidR="00155423" w:rsidRPr="00677E86" w:rsidRDefault="00155423" w:rsidP="003F41B7">
            <w:pPr>
              <w:autoSpaceDE w:val="0"/>
              <w:autoSpaceDN w:val="0"/>
              <w:adjustRightInd w:val="0"/>
              <w:spacing w:line="360" w:lineRule="auto"/>
              <w:jc w:val="center"/>
              <w:rPr>
                <w:b/>
                <w:bCs/>
                <w:sz w:val="22"/>
                <w:szCs w:val="22"/>
              </w:rPr>
            </w:pP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w:t>
            </w:r>
          </w:p>
        </w:tc>
        <w:tc>
          <w:tcPr>
            <w:tcW w:w="1174" w:type="dxa"/>
            <w:tcBorders>
              <w:top w:val="single" w:sz="18" w:space="0" w:color="auto"/>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Rural</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(n=12)</w:t>
            </w:r>
          </w:p>
          <w:p w:rsidR="00155423" w:rsidRPr="00677E86" w:rsidRDefault="00155423" w:rsidP="003F41B7">
            <w:pPr>
              <w:autoSpaceDE w:val="0"/>
              <w:autoSpaceDN w:val="0"/>
              <w:adjustRightInd w:val="0"/>
              <w:spacing w:line="360" w:lineRule="auto"/>
              <w:jc w:val="center"/>
              <w:rPr>
                <w:b/>
                <w:bCs/>
                <w:sz w:val="22"/>
                <w:szCs w:val="22"/>
              </w:rPr>
            </w:pP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w:t>
            </w:r>
          </w:p>
        </w:tc>
      </w:tr>
      <w:tr w:rsidR="00155423" w:rsidRPr="007129DD" w:rsidTr="003F41B7">
        <w:tc>
          <w:tcPr>
            <w:tcW w:w="1338" w:type="dxa"/>
            <w:tcBorders>
              <w:left w:val="nil"/>
              <w:bottom w:val="single" w:sz="18" w:space="0" w:color="auto"/>
              <w:right w:val="nil"/>
            </w:tcBorders>
            <w:shd w:val="clear" w:color="auto" w:fill="9BBB59"/>
          </w:tcPr>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Counting</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Measuring</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Explaining</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Playing</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Locating</w:t>
            </w:r>
          </w:p>
          <w:p w:rsidR="00155423" w:rsidRPr="00677E86" w:rsidRDefault="00155423" w:rsidP="003F41B7">
            <w:pPr>
              <w:autoSpaceDE w:val="0"/>
              <w:autoSpaceDN w:val="0"/>
              <w:adjustRightInd w:val="0"/>
              <w:spacing w:line="360" w:lineRule="auto"/>
              <w:jc w:val="center"/>
              <w:rPr>
                <w:b/>
                <w:bCs/>
                <w:sz w:val="22"/>
                <w:szCs w:val="22"/>
              </w:rPr>
            </w:pPr>
            <w:r w:rsidRPr="00677E86">
              <w:rPr>
                <w:b/>
                <w:bCs/>
                <w:sz w:val="22"/>
                <w:szCs w:val="22"/>
              </w:rPr>
              <w:t>Designing</w:t>
            </w:r>
          </w:p>
        </w:tc>
        <w:tc>
          <w:tcPr>
            <w:tcW w:w="1188" w:type="dxa"/>
            <w:shd w:val="clear" w:color="auto" w:fill="D8D8D8"/>
          </w:tcPr>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100</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67</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17</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14</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11</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6</w:t>
            </w:r>
          </w:p>
        </w:tc>
        <w:tc>
          <w:tcPr>
            <w:tcW w:w="1180" w:type="dxa"/>
            <w:shd w:val="clear" w:color="auto" w:fill="D8D8D8"/>
          </w:tcPr>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100</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60</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15</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15</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5</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5</w:t>
            </w:r>
          </w:p>
        </w:tc>
        <w:tc>
          <w:tcPr>
            <w:tcW w:w="1174" w:type="dxa"/>
            <w:shd w:val="clear" w:color="auto" w:fill="D8D8D8"/>
          </w:tcPr>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100</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75</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19</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13</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19</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6</w:t>
            </w:r>
          </w:p>
        </w:tc>
        <w:tc>
          <w:tcPr>
            <w:tcW w:w="1174" w:type="dxa"/>
            <w:shd w:val="clear" w:color="auto" w:fill="D8D8D8"/>
          </w:tcPr>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100</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72</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22</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17</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11</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6</w:t>
            </w:r>
          </w:p>
        </w:tc>
        <w:tc>
          <w:tcPr>
            <w:tcW w:w="1174" w:type="dxa"/>
            <w:shd w:val="clear" w:color="auto" w:fill="D8D8D8"/>
          </w:tcPr>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100</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61</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11</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11</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11</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6</w:t>
            </w:r>
          </w:p>
        </w:tc>
        <w:tc>
          <w:tcPr>
            <w:tcW w:w="1174" w:type="dxa"/>
            <w:shd w:val="clear" w:color="auto" w:fill="D8D8D8"/>
          </w:tcPr>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100</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67</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17</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4</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13</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8</w:t>
            </w:r>
          </w:p>
        </w:tc>
        <w:tc>
          <w:tcPr>
            <w:tcW w:w="1174" w:type="dxa"/>
            <w:shd w:val="clear" w:color="auto" w:fill="D8D8D8"/>
          </w:tcPr>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100</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67</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17</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33</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8</w:t>
            </w:r>
          </w:p>
          <w:p w:rsidR="00155423" w:rsidRPr="00677E86" w:rsidRDefault="00155423" w:rsidP="003F41B7">
            <w:pPr>
              <w:autoSpaceDE w:val="0"/>
              <w:autoSpaceDN w:val="0"/>
              <w:adjustRightInd w:val="0"/>
              <w:spacing w:line="360" w:lineRule="auto"/>
              <w:jc w:val="center"/>
              <w:rPr>
                <w:sz w:val="22"/>
                <w:szCs w:val="22"/>
              </w:rPr>
            </w:pPr>
            <w:r w:rsidRPr="00677E86">
              <w:rPr>
                <w:sz w:val="22"/>
                <w:szCs w:val="22"/>
              </w:rPr>
              <w:t>0</w:t>
            </w:r>
          </w:p>
        </w:tc>
      </w:tr>
    </w:tbl>
    <w:p w:rsidR="00E77DD4" w:rsidRDefault="00E77DD4" w:rsidP="00E77DD4">
      <w:pPr>
        <w:autoSpaceDE w:val="0"/>
        <w:autoSpaceDN w:val="0"/>
        <w:adjustRightInd w:val="0"/>
        <w:spacing w:line="480" w:lineRule="auto"/>
      </w:pPr>
      <w:r>
        <w:t xml:space="preserve"> (Masingila et al., 2010, p. 97)    </w:t>
      </w:r>
    </w:p>
    <w:p w:rsidR="00E77DD4" w:rsidRDefault="00E77DD4" w:rsidP="00E77DD4">
      <w:pPr>
        <w:autoSpaceDE w:val="0"/>
        <w:autoSpaceDN w:val="0"/>
        <w:adjustRightInd w:val="0"/>
        <w:spacing w:line="480" w:lineRule="auto"/>
        <w:ind w:firstLine="720"/>
      </w:pPr>
      <w:r>
        <w:t xml:space="preserve">Pearson’s chi-square significance test says that the differences in Table Two could be statistically relevant, with a probability value of 0.02 (Masingila et al., 2010, p. 97). Activities that they identified as designing were not mentioned as often (Masingila et al., 2010, p. 97). Only two students reported these, both students lived in an urban area (Masingila et al., 2010, p. 97). Rural students did not recall designing activities (Masingila et al., 2010, p. 97). In addition, </w:t>
      </w:r>
      <w:r>
        <w:lastRenderedPageBreak/>
        <w:t>Table Two declares that rural stu</w:t>
      </w:r>
      <w:r w:rsidR="00651C0D">
        <w:t xml:space="preserve">dents are more prompted to use </w:t>
      </w:r>
      <w:r w:rsidR="00EA350C">
        <w:t>m</w:t>
      </w:r>
      <w:r w:rsidR="00852903">
        <w:t>athematics</w:t>
      </w:r>
      <w:r>
        <w:t xml:space="preserve"> through playing than urban students, which could be the result of less contact with technology.  The high result of designing activity of the urban students can be result of the wide use of technology.    </w:t>
      </w:r>
    </w:p>
    <w:p w:rsidR="00A81CA3" w:rsidRPr="00A81CA3" w:rsidRDefault="00A81CA3" w:rsidP="00A81CA3">
      <w:pPr>
        <w:autoSpaceDE w:val="0"/>
        <w:autoSpaceDN w:val="0"/>
        <w:adjustRightInd w:val="0"/>
        <w:spacing w:line="480" w:lineRule="auto"/>
        <w:jc w:val="center"/>
        <w:rPr>
          <w:b/>
        </w:rPr>
      </w:pPr>
      <w:r w:rsidRPr="00A81CA3">
        <w:rPr>
          <w:b/>
        </w:rPr>
        <w:t>Broad versus Narrow Viewers</w:t>
      </w:r>
    </w:p>
    <w:p w:rsidR="00E77DD4" w:rsidRPr="00A17017" w:rsidRDefault="00E77DD4" w:rsidP="00E77DD4">
      <w:pPr>
        <w:autoSpaceDE w:val="0"/>
        <w:autoSpaceDN w:val="0"/>
        <w:adjustRightInd w:val="0"/>
        <w:spacing w:line="480" w:lineRule="auto"/>
        <w:ind w:firstLine="720"/>
      </w:pPr>
      <w:r>
        <w:t xml:space="preserve">Masingila (2002), during a study in the USA of ten students in grade six and eight, defined as broader viewers to those students who </w:t>
      </w:r>
      <w:r w:rsidRPr="00A17017">
        <w:t xml:space="preserve">include </w:t>
      </w:r>
      <w:r w:rsidRPr="00A17017">
        <w:rPr>
          <w:i/>
        </w:rPr>
        <w:t>" the idea that mathematics involves a way of thinking"</w:t>
      </w:r>
      <w:r w:rsidRPr="00A17017">
        <w:t xml:space="preserve">, and as narrower viewers </w:t>
      </w:r>
      <w:r w:rsidR="00651C0D" w:rsidRPr="00A17017">
        <w:t xml:space="preserve">to those students who identify </w:t>
      </w:r>
      <w:r w:rsidR="00EA350C" w:rsidRPr="00A17017">
        <w:t>m</w:t>
      </w:r>
      <w:r w:rsidR="00852903" w:rsidRPr="00A17017">
        <w:t>athematics</w:t>
      </w:r>
      <w:r w:rsidRPr="00A17017">
        <w:t xml:space="preserve"> as a subject that studies numbers and is learned in school (p. 36).  </w:t>
      </w:r>
      <w:r w:rsidRPr="00A17017">
        <w:rPr>
          <w:b/>
          <w:bCs/>
        </w:rPr>
        <w:t xml:space="preserve"> </w:t>
      </w:r>
      <w:r w:rsidR="001E436E" w:rsidRPr="00A17017">
        <w:rPr>
          <w:bCs/>
        </w:rPr>
        <w:t xml:space="preserve">As </w:t>
      </w:r>
      <w:proofErr w:type="spellStart"/>
      <w:r w:rsidR="001E436E" w:rsidRPr="00A17017">
        <w:rPr>
          <w:bCs/>
        </w:rPr>
        <w:t>Masingila</w:t>
      </w:r>
      <w:proofErr w:type="spellEnd"/>
      <w:r w:rsidR="001E436E" w:rsidRPr="00A17017">
        <w:rPr>
          <w:bCs/>
        </w:rPr>
        <w:t xml:space="preserve"> et al (2002) points </w:t>
      </w:r>
      <w:r w:rsidR="001E436E" w:rsidRPr="005872F4">
        <w:rPr>
          <w:bCs/>
          <w:color w:val="000000" w:themeColor="text1"/>
        </w:rPr>
        <w:t>out</w:t>
      </w:r>
      <w:r w:rsidR="000A0F55" w:rsidRPr="005872F4">
        <w:rPr>
          <w:color w:val="000000" w:themeColor="text1"/>
        </w:rPr>
        <w:t xml:space="preserve"> how broader viewers perceive themselves as using </w:t>
      </w:r>
      <w:r w:rsidR="00D76E00" w:rsidRPr="005872F4">
        <w:rPr>
          <w:color w:val="000000" w:themeColor="text1"/>
        </w:rPr>
        <w:t>mathematics</w:t>
      </w:r>
      <w:r w:rsidR="00D76E00" w:rsidRPr="005872F4">
        <w:rPr>
          <w:bCs/>
          <w:color w:val="000000" w:themeColor="text1"/>
        </w:rPr>
        <w:t xml:space="preserve"> by </w:t>
      </w:r>
      <w:r w:rsidR="00D76E00" w:rsidRPr="005872F4">
        <w:rPr>
          <w:bCs/>
          <w:i/>
          <w:color w:val="000000" w:themeColor="text1"/>
        </w:rPr>
        <w:t xml:space="preserve">explaining, locating, and playing </w:t>
      </w:r>
      <w:r w:rsidR="00D76E00" w:rsidRPr="005872F4">
        <w:rPr>
          <w:bCs/>
          <w:color w:val="000000" w:themeColor="text1"/>
        </w:rPr>
        <w:t>versus</w:t>
      </w:r>
      <w:r w:rsidRPr="005872F4">
        <w:rPr>
          <w:color w:val="000000" w:themeColor="text1"/>
        </w:rPr>
        <w:t xml:space="preserve"> narrow viewers</w:t>
      </w:r>
      <w:r w:rsidR="000A0F55" w:rsidRPr="005872F4">
        <w:rPr>
          <w:color w:val="000000" w:themeColor="text1"/>
        </w:rPr>
        <w:t xml:space="preserve"> </w:t>
      </w:r>
      <w:r w:rsidR="00967CB1" w:rsidRPr="005872F4">
        <w:rPr>
          <w:color w:val="000000" w:themeColor="text1"/>
        </w:rPr>
        <w:t>who</w:t>
      </w:r>
      <w:r w:rsidR="000A0F55" w:rsidRPr="005872F4">
        <w:rPr>
          <w:color w:val="000000" w:themeColor="text1"/>
        </w:rPr>
        <w:t xml:space="preserve"> only reported</w:t>
      </w:r>
      <w:r w:rsidR="00D76E00" w:rsidRPr="005872F4">
        <w:rPr>
          <w:color w:val="000000" w:themeColor="text1"/>
        </w:rPr>
        <w:t xml:space="preserve"> classified activities</w:t>
      </w:r>
      <w:r w:rsidR="000A0F55" w:rsidRPr="005872F4">
        <w:rPr>
          <w:color w:val="000000" w:themeColor="text1"/>
        </w:rPr>
        <w:t xml:space="preserve"> as</w:t>
      </w:r>
      <w:r w:rsidR="000A0F55" w:rsidRPr="00BF094F">
        <w:rPr>
          <w:color w:val="FF0000"/>
        </w:rPr>
        <w:t xml:space="preserve"> </w:t>
      </w:r>
      <w:r w:rsidRPr="00A17017">
        <w:rPr>
          <w:bCs/>
          <w:i/>
        </w:rPr>
        <w:t>counting,</w:t>
      </w:r>
      <w:r w:rsidR="00D76E00" w:rsidRPr="00D76E00">
        <w:rPr>
          <w:bCs/>
          <w:i/>
        </w:rPr>
        <w:t xml:space="preserve"> </w:t>
      </w:r>
      <w:r w:rsidR="00D76E00">
        <w:rPr>
          <w:bCs/>
          <w:i/>
        </w:rPr>
        <w:t>designing, and</w:t>
      </w:r>
      <w:r w:rsidRPr="00A17017">
        <w:rPr>
          <w:bCs/>
          <w:i/>
        </w:rPr>
        <w:t xml:space="preserve"> measuring</w:t>
      </w:r>
      <w:r w:rsidRPr="00A17017">
        <w:t xml:space="preserve"> (</w:t>
      </w:r>
      <w:proofErr w:type="spellStart"/>
      <w:r w:rsidRPr="00A17017">
        <w:t>Masingila</w:t>
      </w:r>
      <w:proofErr w:type="spellEnd"/>
      <w:r w:rsidRPr="00A17017">
        <w:t xml:space="preserve">, 2002, pp. 36-37). She concluded that three out of ten students were broader viewers—30%--and the rest were narrow viewers. Masingila et al (2010), who established the same rapport, classified only seven out of 36 students—19%--as broader viewers of mathematics, which is the minority of the participants. </w:t>
      </w:r>
    </w:p>
    <w:p w:rsidR="00A81CA3" w:rsidRPr="00A17017" w:rsidRDefault="00A81CA3" w:rsidP="00A81CA3">
      <w:pPr>
        <w:autoSpaceDE w:val="0"/>
        <w:autoSpaceDN w:val="0"/>
        <w:adjustRightInd w:val="0"/>
        <w:spacing w:line="480" w:lineRule="auto"/>
        <w:jc w:val="center"/>
        <w:rPr>
          <w:b/>
        </w:rPr>
      </w:pPr>
      <w:r w:rsidRPr="00A17017">
        <w:rPr>
          <w:b/>
        </w:rPr>
        <w:t xml:space="preserve">Traditional versus Mixed-ability Teaching Methods </w:t>
      </w:r>
    </w:p>
    <w:p w:rsidR="00E77DD4" w:rsidRDefault="00E77DD4" w:rsidP="00E77DD4">
      <w:pPr>
        <w:autoSpaceDE w:val="0"/>
        <w:autoSpaceDN w:val="0"/>
        <w:adjustRightInd w:val="0"/>
        <w:spacing w:line="480" w:lineRule="auto"/>
        <w:ind w:firstLine="720"/>
      </w:pPr>
      <w:r w:rsidRPr="00A17017">
        <w:t>During Boale</w:t>
      </w:r>
      <w:r w:rsidR="00DC7BC7" w:rsidRPr="00A17017">
        <w:t>r´s (1999) study at Amber Hill S</w:t>
      </w:r>
      <w:r w:rsidR="00651C0D" w:rsidRPr="00A17017">
        <w:t xml:space="preserve">chool (AHS), </w:t>
      </w:r>
      <w:r w:rsidR="00EA350C" w:rsidRPr="00A17017">
        <w:t>m</w:t>
      </w:r>
      <w:r w:rsidR="00852903" w:rsidRPr="00A17017">
        <w:t>athematics</w:t>
      </w:r>
      <w:r w:rsidRPr="00A17017">
        <w:t xml:space="preserve"> was taught using a </w:t>
      </w:r>
      <w:r w:rsidRPr="00A17017">
        <w:rPr>
          <w:i/>
        </w:rPr>
        <w:t xml:space="preserve">traditional textbook </w:t>
      </w:r>
      <w:r w:rsidR="002024BC" w:rsidRPr="00A17017">
        <w:t xml:space="preserve">(Romberg and Carpenter, 1996) </w:t>
      </w:r>
      <w:r w:rsidR="00713B00" w:rsidRPr="00A17017">
        <w:t>approach</w:t>
      </w:r>
      <w:r w:rsidRPr="00A17017">
        <w:t xml:space="preserve"> to approximately 200 students. In this case, teachers explained at the beginning of the lessons the methods and procedures from the chalk board; then the students practiced the procedures in textbook questions (Boaler, 1999, p. 262). Concurrently, at Phoenix Park School (PP</w:t>
      </w:r>
      <w:r w:rsidR="00651C0D" w:rsidRPr="00A17017">
        <w:t xml:space="preserve">S), </w:t>
      </w:r>
      <w:r w:rsidR="00EA350C" w:rsidRPr="00A17017">
        <w:t>m</w:t>
      </w:r>
      <w:r w:rsidR="00852903" w:rsidRPr="00A17017">
        <w:t>athematics</w:t>
      </w:r>
      <w:r w:rsidR="002024BC" w:rsidRPr="00A17017">
        <w:t xml:space="preserve"> was taught in Mixed-A</w:t>
      </w:r>
      <w:r w:rsidRPr="00A17017">
        <w:t>bility groups to ap</w:t>
      </w:r>
      <w:r w:rsidR="002024BC" w:rsidRPr="00A17017">
        <w:t>proximately 100 students.  The Mixed- A</w:t>
      </w:r>
      <w:r w:rsidR="00B868CB" w:rsidRPr="00A17017">
        <w:t xml:space="preserve">bility group’s </w:t>
      </w:r>
      <w:r w:rsidR="00500707" w:rsidRPr="00A17017">
        <w:t>criterion supports</w:t>
      </w:r>
      <w:r w:rsidRPr="00A17017">
        <w:t xml:space="preserve"> educators to present several problems and ideas which students would be able </w:t>
      </w:r>
      <w:r w:rsidRPr="00A17017">
        <w:lastRenderedPageBreak/>
        <w:t>to investigate and find a solution through differen</w:t>
      </w:r>
      <w:r w:rsidR="00651C0D" w:rsidRPr="00A17017">
        <w:t xml:space="preserve">t </w:t>
      </w:r>
      <w:r w:rsidR="00EA350C" w:rsidRPr="00A17017">
        <w:t>m</w:t>
      </w:r>
      <w:r w:rsidR="00C276D3" w:rsidRPr="00A17017">
        <w:t>athematical</w:t>
      </w:r>
      <w:r w:rsidRPr="00A17017">
        <w:t xml:space="preserve"> methods (</w:t>
      </w:r>
      <w:proofErr w:type="spellStart"/>
      <w:r w:rsidRPr="00A17017">
        <w:t>Boaler</w:t>
      </w:r>
      <w:proofErr w:type="spellEnd"/>
      <w:r w:rsidRPr="00A17017">
        <w:t>, 1999, p. 262). Table Three describes the main points for each teaching method.</w:t>
      </w:r>
    </w:p>
    <w:p w:rsidR="00E77DD4" w:rsidRDefault="00E77DD4" w:rsidP="00E77DD4">
      <w:pPr>
        <w:autoSpaceDE w:val="0"/>
        <w:autoSpaceDN w:val="0"/>
        <w:adjustRightInd w:val="0"/>
        <w:spacing w:line="480" w:lineRule="auto"/>
        <w:jc w:val="center"/>
      </w:pPr>
      <w:r>
        <w:t>TABLE 3</w:t>
      </w:r>
    </w:p>
    <w:p w:rsidR="006A732D" w:rsidRDefault="006A732D" w:rsidP="006A732D">
      <w:pPr>
        <w:autoSpaceDE w:val="0"/>
        <w:autoSpaceDN w:val="0"/>
        <w:adjustRightInd w:val="0"/>
        <w:spacing w:line="480" w:lineRule="auto"/>
        <w:jc w:val="center"/>
      </w:pPr>
      <w:r w:rsidRPr="007129DD">
        <w:t>S</w:t>
      </w:r>
      <w:r>
        <w:t>CHOOL APPROACHES</w:t>
      </w:r>
    </w:p>
    <w:tbl>
      <w:tblPr>
        <w:tblW w:w="0" w:type="auto"/>
        <w:tblBorders>
          <w:top w:val="single" w:sz="8" w:space="0" w:color="9BBB59"/>
          <w:bottom w:val="single" w:sz="8" w:space="0" w:color="9BBB59"/>
        </w:tblBorders>
        <w:tblLook w:val="04A0" w:firstRow="1" w:lastRow="0" w:firstColumn="1" w:lastColumn="0" w:noHBand="0" w:noVBand="1"/>
      </w:tblPr>
      <w:tblGrid>
        <w:gridCol w:w="4788"/>
        <w:gridCol w:w="4788"/>
      </w:tblGrid>
      <w:tr w:rsidR="006A732D" w:rsidRPr="007129DD" w:rsidTr="003F41B7">
        <w:tc>
          <w:tcPr>
            <w:tcW w:w="4788" w:type="dxa"/>
            <w:tcBorders>
              <w:top w:val="nil"/>
              <w:bottom w:val="single" w:sz="8" w:space="0" w:color="9BBB59"/>
            </w:tcBorders>
          </w:tcPr>
          <w:p w:rsidR="006A732D" w:rsidRPr="00677E86" w:rsidRDefault="006A732D" w:rsidP="003F41B7">
            <w:pPr>
              <w:autoSpaceDE w:val="0"/>
              <w:autoSpaceDN w:val="0"/>
              <w:adjustRightInd w:val="0"/>
              <w:spacing w:line="480" w:lineRule="auto"/>
              <w:jc w:val="center"/>
              <w:rPr>
                <w:b/>
                <w:bCs/>
                <w:color w:val="000000"/>
              </w:rPr>
            </w:pPr>
            <w:r w:rsidRPr="00677E86">
              <w:rPr>
                <w:bCs/>
                <w:color w:val="000000"/>
              </w:rPr>
              <w:t>Amber Hill School</w:t>
            </w:r>
          </w:p>
        </w:tc>
        <w:tc>
          <w:tcPr>
            <w:tcW w:w="4788" w:type="dxa"/>
            <w:tcBorders>
              <w:top w:val="nil"/>
              <w:bottom w:val="single" w:sz="8" w:space="0" w:color="9BBB59"/>
            </w:tcBorders>
          </w:tcPr>
          <w:p w:rsidR="006A732D" w:rsidRPr="00677E86" w:rsidRDefault="006A732D" w:rsidP="003F41B7">
            <w:pPr>
              <w:autoSpaceDE w:val="0"/>
              <w:autoSpaceDN w:val="0"/>
              <w:adjustRightInd w:val="0"/>
              <w:spacing w:line="480" w:lineRule="auto"/>
              <w:jc w:val="center"/>
              <w:rPr>
                <w:color w:val="000000"/>
              </w:rPr>
            </w:pPr>
            <w:r w:rsidRPr="00677E86">
              <w:rPr>
                <w:color w:val="000000"/>
              </w:rPr>
              <w:t>Phoenix Park School</w:t>
            </w:r>
          </w:p>
        </w:tc>
      </w:tr>
      <w:tr w:rsidR="006A732D" w:rsidRPr="007129DD" w:rsidTr="003F41B7">
        <w:tc>
          <w:tcPr>
            <w:tcW w:w="4788" w:type="dxa"/>
            <w:shd w:val="clear" w:color="auto" w:fill="E6EED5"/>
          </w:tcPr>
          <w:p w:rsidR="006A732D" w:rsidRPr="00677E86" w:rsidRDefault="006A732D" w:rsidP="003F41B7">
            <w:pPr>
              <w:autoSpaceDE w:val="0"/>
              <w:autoSpaceDN w:val="0"/>
              <w:adjustRightInd w:val="0"/>
              <w:spacing w:line="480" w:lineRule="auto"/>
              <w:jc w:val="center"/>
              <w:rPr>
                <w:b/>
                <w:bCs/>
                <w:color w:val="000000"/>
              </w:rPr>
            </w:pPr>
            <w:r w:rsidRPr="00677E86">
              <w:rPr>
                <w:bCs/>
                <w:color w:val="000000"/>
              </w:rPr>
              <w:t>Textbooks</w:t>
            </w:r>
          </w:p>
          <w:p w:rsidR="006A732D" w:rsidRPr="00677E86" w:rsidRDefault="006A732D" w:rsidP="003F41B7">
            <w:pPr>
              <w:autoSpaceDE w:val="0"/>
              <w:autoSpaceDN w:val="0"/>
              <w:adjustRightInd w:val="0"/>
              <w:spacing w:line="480" w:lineRule="auto"/>
              <w:jc w:val="center"/>
              <w:rPr>
                <w:b/>
                <w:bCs/>
                <w:color w:val="000000"/>
              </w:rPr>
            </w:pPr>
            <w:r w:rsidRPr="00677E86">
              <w:rPr>
                <w:bCs/>
                <w:color w:val="000000"/>
              </w:rPr>
              <w:t>Short, closed questions</w:t>
            </w:r>
          </w:p>
          <w:p w:rsidR="006A732D" w:rsidRPr="00677E86" w:rsidRDefault="006A732D" w:rsidP="003F41B7">
            <w:pPr>
              <w:autoSpaceDE w:val="0"/>
              <w:autoSpaceDN w:val="0"/>
              <w:adjustRightInd w:val="0"/>
              <w:spacing w:line="480" w:lineRule="auto"/>
              <w:jc w:val="center"/>
              <w:rPr>
                <w:b/>
                <w:bCs/>
                <w:color w:val="000000"/>
              </w:rPr>
            </w:pPr>
            <w:r w:rsidRPr="00677E86">
              <w:rPr>
                <w:bCs/>
                <w:color w:val="000000"/>
              </w:rPr>
              <w:t>Teacher exposition every day</w:t>
            </w:r>
          </w:p>
          <w:p w:rsidR="006A732D" w:rsidRPr="00677E86" w:rsidRDefault="006A732D" w:rsidP="003F41B7">
            <w:pPr>
              <w:autoSpaceDE w:val="0"/>
              <w:autoSpaceDN w:val="0"/>
              <w:adjustRightInd w:val="0"/>
              <w:spacing w:line="480" w:lineRule="auto"/>
              <w:jc w:val="center"/>
              <w:rPr>
                <w:b/>
                <w:bCs/>
                <w:color w:val="000000"/>
              </w:rPr>
            </w:pPr>
            <w:r w:rsidRPr="00677E86">
              <w:rPr>
                <w:bCs/>
                <w:color w:val="000000"/>
              </w:rPr>
              <w:t>Individual work</w:t>
            </w:r>
          </w:p>
          <w:p w:rsidR="006A732D" w:rsidRPr="00677E86" w:rsidRDefault="006A732D" w:rsidP="003F41B7">
            <w:pPr>
              <w:autoSpaceDE w:val="0"/>
              <w:autoSpaceDN w:val="0"/>
              <w:adjustRightInd w:val="0"/>
              <w:spacing w:line="480" w:lineRule="auto"/>
              <w:jc w:val="center"/>
              <w:rPr>
                <w:b/>
                <w:bCs/>
                <w:color w:val="000000"/>
              </w:rPr>
            </w:pPr>
            <w:r w:rsidRPr="00677E86">
              <w:rPr>
                <w:bCs/>
                <w:color w:val="000000"/>
              </w:rPr>
              <w:t>Disciplined</w:t>
            </w:r>
          </w:p>
          <w:p w:rsidR="006A732D" w:rsidRPr="00677E86" w:rsidRDefault="006A732D" w:rsidP="003F41B7">
            <w:pPr>
              <w:autoSpaceDE w:val="0"/>
              <w:autoSpaceDN w:val="0"/>
              <w:adjustRightInd w:val="0"/>
              <w:spacing w:line="480" w:lineRule="auto"/>
              <w:jc w:val="center"/>
              <w:rPr>
                <w:b/>
                <w:bCs/>
                <w:color w:val="000000"/>
              </w:rPr>
            </w:pPr>
            <w:r w:rsidRPr="00677E86">
              <w:rPr>
                <w:bCs/>
                <w:color w:val="000000"/>
              </w:rPr>
              <w:t>High work rate</w:t>
            </w:r>
          </w:p>
          <w:p w:rsidR="006A732D" w:rsidRPr="00677E86" w:rsidRDefault="006A732D" w:rsidP="003F41B7">
            <w:pPr>
              <w:autoSpaceDE w:val="0"/>
              <w:autoSpaceDN w:val="0"/>
              <w:adjustRightInd w:val="0"/>
              <w:spacing w:line="480" w:lineRule="auto"/>
              <w:jc w:val="center"/>
              <w:rPr>
                <w:b/>
                <w:bCs/>
                <w:color w:val="000000"/>
              </w:rPr>
            </w:pPr>
            <w:r w:rsidRPr="00677E86">
              <w:rPr>
                <w:bCs/>
                <w:color w:val="000000"/>
              </w:rPr>
              <w:t>Followed a national curriculum</w:t>
            </w:r>
          </w:p>
          <w:p w:rsidR="006A732D" w:rsidRPr="00677E86" w:rsidRDefault="006A732D" w:rsidP="003F41B7">
            <w:pPr>
              <w:autoSpaceDE w:val="0"/>
              <w:autoSpaceDN w:val="0"/>
              <w:adjustRightInd w:val="0"/>
              <w:spacing w:line="480" w:lineRule="auto"/>
              <w:jc w:val="center"/>
              <w:rPr>
                <w:b/>
                <w:bCs/>
                <w:color w:val="000000"/>
              </w:rPr>
            </w:pPr>
            <w:r w:rsidRPr="00677E86">
              <w:rPr>
                <w:bCs/>
                <w:color w:val="000000"/>
              </w:rPr>
              <w:t>‘Homogeneous’ ability groups</w:t>
            </w:r>
          </w:p>
        </w:tc>
        <w:tc>
          <w:tcPr>
            <w:tcW w:w="4788" w:type="dxa"/>
            <w:shd w:val="clear" w:color="auto" w:fill="E6EED5"/>
          </w:tcPr>
          <w:p w:rsidR="006A732D" w:rsidRPr="00677E86" w:rsidRDefault="006A732D" w:rsidP="003F41B7">
            <w:pPr>
              <w:autoSpaceDE w:val="0"/>
              <w:autoSpaceDN w:val="0"/>
              <w:adjustRightInd w:val="0"/>
              <w:spacing w:line="480" w:lineRule="auto"/>
              <w:jc w:val="center"/>
              <w:rPr>
                <w:color w:val="000000"/>
              </w:rPr>
            </w:pPr>
            <w:r w:rsidRPr="00677E86">
              <w:rPr>
                <w:color w:val="000000"/>
              </w:rPr>
              <w:t>Projects</w:t>
            </w:r>
          </w:p>
          <w:p w:rsidR="006A732D" w:rsidRPr="00677E86" w:rsidRDefault="006A732D" w:rsidP="003F41B7">
            <w:pPr>
              <w:autoSpaceDE w:val="0"/>
              <w:autoSpaceDN w:val="0"/>
              <w:adjustRightInd w:val="0"/>
              <w:spacing w:line="480" w:lineRule="auto"/>
              <w:jc w:val="center"/>
              <w:rPr>
                <w:color w:val="000000"/>
              </w:rPr>
            </w:pPr>
            <w:r w:rsidRPr="00677E86">
              <w:rPr>
                <w:color w:val="000000"/>
              </w:rPr>
              <w:t>Open problems</w:t>
            </w:r>
          </w:p>
          <w:p w:rsidR="006A732D" w:rsidRPr="00677E86" w:rsidRDefault="006A732D" w:rsidP="003F41B7">
            <w:pPr>
              <w:autoSpaceDE w:val="0"/>
              <w:autoSpaceDN w:val="0"/>
              <w:adjustRightInd w:val="0"/>
              <w:spacing w:line="480" w:lineRule="auto"/>
              <w:jc w:val="center"/>
              <w:rPr>
                <w:color w:val="000000"/>
              </w:rPr>
            </w:pPr>
            <w:r w:rsidRPr="00677E86">
              <w:rPr>
                <w:color w:val="000000"/>
              </w:rPr>
              <w:t>Teacher exposition rare</w:t>
            </w:r>
          </w:p>
          <w:p w:rsidR="006A732D" w:rsidRPr="00677E86" w:rsidRDefault="006A732D" w:rsidP="003F41B7">
            <w:pPr>
              <w:autoSpaceDE w:val="0"/>
              <w:autoSpaceDN w:val="0"/>
              <w:adjustRightInd w:val="0"/>
              <w:spacing w:line="480" w:lineRule="auto"/>
              <w:jc w:val="center"/>
              <w:rPr>
                <w:color w:val="000000"/>
              </w:rPr>
            </w:pPr>
            <w:r w:rsidRPr="00677E86">
              <w:rPr>
                <w:color w:val="000000"/>
              </w:rPr>
              <w:t>Group discussions</w:t>
            </w:r>
          </w:p>
          <w:p w:rsidR="006A732D" w:rsidRPr="00677E86" w:rsidRDefault="006A732D" w:rsidP="003F41B7">
            <w:pPr>
              <w:autoSpaceDE w:val="0"/>
              <w:autoSpaceDN w:val="0"/>
              <w:adjustRightInd w:val="0"/>
              <w:spacing w:line="480" w:lineRule="auto"/>
              <w:jc w:val="center"/>
              <w:rPr>
                <w:color w:val="000000"/>
              </w:rPr>
            </w:pPr>
            <w:r w:rsidRPr="00677E86">
              <w:rPr>
                <w:color w:val="000000"/>
              </w:rPr>
              <w:t>Relaxed</w:t>
            </w:r>
          </w:p>
          <w:p w:rsidR="006A732D" w:rsidRPr="00677E86" w:rsidRDefault="006A732D" w:rsidP="003F41B7">
            <w:pPr>
              <w:autoSpaceDE w:val="0"/>
              <w:autoSpaceDN w:val="0"/>
              <w:adjustRightInd w:val="0"/>
              <w:spacing w:line="480" w:lineRule="auto"/>
              <w:jc w:val="center"/>
              <w:rPr>
                <w:color w:val="000000"/>
              </w:rPr>
            </w:pPr>
            <w:r w:rsidRPr="00677E86">
              <w:rPr>
                <w:color w:val="000000"/>
              </w:rPr>
              <w:t>Low work rate</w:t>
            </w:r>
          </w:p>
          <w:p w:rsidR="006A732D" w:rsidRPr="00677E86" w:rsidRDefault="006A732D" w:rsidP="003F41B7">
            <w:pPr>
              <w:autoSpaceDE w:val="0"/>
              <w:autoSpaceDN w:val="0"/>
              <w:adjustRightInd w:val="0"/>
              <w:spacing w:line="480" w:lineRule="auto"/>
              <w:jc w:val="center"/>
              <w:rPr>
                <w:color w:val="000000"/>
              </w:rPr>
            </w:pPr>
            <w:r w:rsidRPr="00677E86">
              <w:rPr>
                <w:color w:val="000000"/>
              </w:rPr>
              <w:t>Followed a national curriculum</w:t>
            </w:r>
          </w:p>
          <w:p w:rsidR="006A732D" w:rsidRPr="00677E86" w:rsidRDefault="006A732D" w:rsidP="003F41B7">
            <w:pPr>
              <w:autoSpaceDE w:val="0"/>
              <w:autoSpaceDN w:val="0"/>
              <w:adjustRightInd w:val="0"/>
              <w:spacing w:line="480" w:lineRule="auto"/>
              <w:jc w:val="center"/>
              <w:rPr>
                <w:color w:val="000000"/>
              </w:rPr>
            </w:pPr>
            <w:r w:rsidRPr="00677E86">
              <w:rPr>
                <w:color w:val="000000"/>
              </w:rPr>
              <w:t>‘Heterogeneous’ mixed-ability groups</w:t>
            </w:r>
          </w:p>
        </w:tc>
      </w:tr>
    </w:tbl>
    <w:p w:rsidR="00E77DD4" w:rsidRPr="00A81CA3" w:rsidRDefault="00E77DD4" w:rsidP="00E77DD4">
      <w:pPr>
        <w:autoSpaceDE w:val="0"/>
        <w:autoSpaceDN w:val="0"/>
        <w:adjustRightInd w:val="0"/>
        <w:spacing w:line="480" w:lineRule="auto"/>
        <w:rPr>
          <w:b/>
          <w:i/>
        </w:rPr>
      </w:pPr>
      <w:r>
        <w:t xml:space="preserve"> (Boaler, 1999, p. 263)</w:t>
      </w:r>
    </w:p>
    <w:p w:rsidR="00A81CA3" w:rsidRPr="00A81CA3" w:rsidRDefault="00A81CA3" w:rsidP="00E77DD4">
      <w:pPr>
        <w:autoSpaceDE w:val="0"/>
        <w:autoSpaceDN w:val="0"/>
        <w:adjustRightInd w:val="0"/>
        <w:spacing w:line="480" w:lineRule="auto"/>
        <w:rPr>
          <w:b/>
          <w:i/>
        </w:rPr>
      </w:pPr>
      <w:r w:rsidRPr="00A81CA3">
        <w:rPr>
          <w:b/>
          <w:i/>
        </w:rPr>
        <w:t xml:space="preserve">Students’ </w:t>
      </w:r>
      <w:r w:rsidR="00C276D3">
        <w:rPr>
          <w:b/>
          <w:i/>
        </w:rPr>
        <w:t>mathematical</w:t>
      </w:r>
      <w:r w:rsidRPr="00A81CA3">
        <w:rPr>
          <w:b/>
          <w:i/>
        </w:rPr>
        <w:t xml:space="preserve"> perception</w:t>
      </w:r>
    </w:p>
    <w:p w:rsidR="00E77DD4" w:rsidRDefault="00E77DD4" w:rsidP="00E77DD4">
      <w:pPr>
        <w:autoSpaceDE w:val="0"/>
        <w:autoSpaceDN w:val="0"/>
        <w:adjustRightInd w:val="0"/>
        <w:spacing w:line="480" w:lineRule="auto"/>
        <w:ind w:firstLine="720"/>
      </w:pPr>
      <w:r>
        <w:t>The approach used by AHS leads most of the stud</w:t>
      </w:r>
      <w:r w:rsidR="00651C0D">
        <w:t xml:space="preserve">ents to believe that in-school </w:t>
      </w:r>
      <w:r w:rsidR="00EA350C">
        <w:t>m</w:t>
      </w:r>
      <w:r w:rsidR="00852903">
        <w:t>athematics</w:t>
      </w:r>
      <w:r>
        <w:t xml:space="preserve"> is just about numbers and memorization of several rules, different formulas and equations (Boaler, 1999, p. 263). Consequently, many st</w:t>
      </w:r>
      <w:r w:rsidR="00651C0D">
        <w:t xml:space="preserve">udents believed that in-school </w:t>
      </w:r>
      <w:r w:rsidR="00EA350C">
        <w:t>m</w:t>
      </w:r>
      <w:r w:rsidR="00852903">
        <w:t>athematics</w:t>
      </w:r>
      <w:r>
        <w:t xml:space="preserve"> did not require thought. These students were consistent with those that Masingila (2002) describes as narrower viewers (p. 36). None of the 12 students were able to understand that calculating the square units of yards or meters of carpet was equal to calculating the area of the same (Masingila et al., 1996, p. 185). Therefore, I conclude that by using traditional instruction methods, where the visualizatio</w:t>
      </w:r>
      <w:r w:rsidR="00651C0D">
        <w:t xml:space="preserve">n between in-and-out of school </w:t>
      </w:r>
      <w:r w:rsidR="00EA350C">
        <w:t>m</w:t>
      </w:r>
      <w:r w:rsidR="00852903">
        <w:t>athematics</w:t>
      </w:r>
      <w:r>
        <w:t xml:space="preserve"> is not </w:t>
      </w:r>
      <w:r>
        <w:lastRenderedPageBreak/>
        <w:t>supported, educators are limiting the spectrum of the students view, and the students are not being fully beneficiated by the education system.</w:t>
      </w:r>
    </w:p>
    <w:p w:rsidR="00E77DD4" w:rsidRPr="00A17017" w:rsidRDefault="00E77DD4" w:rsidP="00E77DD4">
      <w:pPr>
        <w:autoSpaceDE w:val="0"/>
        <w:autoSpaceDN w:val="0"/>
        <w:adjustRightInd w:val="0"/>
        <w:spacing w:line="480" w:lineRule="auto"/>
        <w:ind w:firstLine="720"/>
      </w:pPr>
      <w:r w:rsidRPr="00A17017">
        <w:t>In contrast, the approach used by PPH was more like out-school practice (p. 269). The students were relaxed and worked as they do in their everyday practices. According to Masingila et al. (1996) persons</w:t>
      </w:r>
      <w:r w:rsidR="00652C84">
        <w:t xml:space="preserve"> in out-school </w:t>
      </w:r>
      <w:r w:rsidR="00652C84" w:rsidRPr="00652C84">
        <w:t>context find</w:t>
      </w:r>
      <w:r w:rsidR="000A0F55">
        <w:rPr>
          <w:color w:val="FF0000"/>
        </w:rPr>
        <w:t xml:space="preserve"> </w:t>
      </w:r>
      <w:r w:rsidR="000A0F55" w:rsidRPr="00B651DD">
        <w:rPr>
          <w:color w:val="000000" w:themeColor="text1"/>
        </w:rPr>
        <w:t>an al</w:t>
      </w:r>
      <w:r w:rsidR="00EF4293" w:rsidRPr="00B651DD">
        <w:rPr>
          <w:color w:val="000000" w:themeColor="text1"/>
        </w:rPr>
        <w:t>l</w:t>
      </w:r>
      <w:r w:rsidR="000A0F55" w:rsidRPr="00B651DD">
        <w:rPr>
          <w:color w:val="000000" w:themeColor="text1"/>
        </w:rPr>
        <w:t>ied in mathematical procedures instead of the enemy to defeat</w:t>
      </w:r>
      <w:r w:rsidR="00652C84" w:rsidRPr="00B651DD">
        <w:rPr>
          <w:color w:val="000000" w:themeColor="text1"/>
        </w:rPr>
        <w:t xml:space="preserve"> in the problem solving ac</w:t>
      </w:r>
      <w:r w:rsidR="00652C84">
        <w:t xml:space="preserve">tivities </w:t>
      </w:r>
      <w:r w:rsidR="00652C84" w:rsidRPr="00A17017">
        <w:t>(</w:t>
      </w:r>
      <w:r w:rsidRPr="00A17017">
        <w:t xml:space="preserve">p. 182). </w:t>
      </w:r>
      <w:r w:rsidR="00FE499D" w:rsidRPr="00A17017">
        <w:t>During the project development, students learn</w:t>
      </w:r>
      <w:r w:rsidR="00651C0D" w:rsidRPr="00A17017">
        <w:t xml:space="preserve">ed to select, adjust and apply </w:t>
      </w:r>
      <w:r w:rsidR="00EA350C" w:rsidRPr="00A17017">
        <w:t>m</w:t>
      </w:r>
      <w:r w:rsidR="00C276D3" w:rsidRPr="00A17017">
        <w:t>athematical</w:t>
      </w:r>
      <w:r w:rsidR="00651C0D" w:rsidRPr="00A17017">
        <w:t xml:space="preserve"> methods such that the idea of </w:t>
      </w:r>
      <w:r w:rsidR="00EA350C" w:rsidRPr="00A17017">
        <w:t>m</w:t>
      </w:r>
      <w:r w:rsidR="00852903" w:rsidRPr="00A17017">
        <w:t>athematics</w:t>
      </w:r>
      <w:r w:rsidR="00FE499D" w:rsidRPr="00A17017">
        <w:t xml:space="preserve"> as a thinking, flexible subject becomes natural to them </w:t>
      </w:r>
      <w:r w:rsidR="00EF4293" w:rsidRPr="00B651DD">
        <w:rPr>
          <w:color w:val="000000" w:themeColor="text1"/>
        </w:rPr>
        <w:t xml:space="preserve">in other words, students make sense out </w:t>
      </w:r>
      <w:r w:rsidR="00652C84" w:rsidRPr="00B651DD">
        <w:rPr>
          <w:color w:val="000000" w:themeColor="text1"/>
        </w:rPr>
        <w:t>of mathematical</w:t>
      </w:r>
      <w:r w:rsidR="00EF4293" w:rsidRPr="00B651DD">
        <w:rPr>
          <w:color w:val="000000" w:themeColor="text1"/>
        </w:rPr>
        <w:t xml:space="preserve"> definitions learned in-school once they </w:t>
      </w:r>
      <w:r w:rsidR="00652C84" w:rsidRPr="00B651DD">
        <w:rPr>
          <w:color w:val="000000" w:themeColor="text1"/>
        </w:rPr>
        <w:t>connect</w:t>
      </w:r>
      <w:r w:rsidR="00EF4293" w:rsidRPr="00B651DD">
        <w:rPr>
          <w:color w:val="000000" w:themeColor="text1"/>
        </w:rPr>
        <w:t xml:space="preserve"> them in out-school situations</w:t>
      </w:r>
      <w:r w:rsidR="00FE499D" w:rsidRPr="00A17017">
        <w:t xml:space="preserve"> (</w:t>
      </w:r>
      <w:proofErr w:type="spellStart"/>
      <w:r w:rsidR="00FE499D" w:rsidRPr="00A17017">
        <w:t>Boaler</w:t>
      </w:r>
      <w:proofErr w:type="spellEnd"/>
      <w:r w:rsidR="00FE499D" w:rsidRPr="00A17017">
        <w:t xml:space="preserve">, 1999, p. 264) just like an experience. </w:t>
      </w:r>
    </w:p>
    <w:p w:rsidR="00A81CA3" w:rsidRPr="00A17017" w:rsidRDefault="00A81CA3" w:rsidP="00A81CA3">
      <w:pPr>
        <w:autoSpaceDE w:val="0"/>
        <w:autoSpaceDN w:val="0"/>
        <w:adjustRightInd w:val="0"/>
        <w:spacing w:line="480" w:lineRule="auto"/>
        <w:rPr>
          <w:b/>
          <w:i/>
        </w:rPr>
      </w:pPr>
      <w:r w:rsidRPr="00A17017">
        <w:rPr>
          <w:b/>
          <w:i/>
        </w:rPr>
        <w:t>Different outcomes</w:t>
      </w:r>
    </w:p>
    <w:p w:rsidR="00E77DD4" w:rsidRPr="00A17017" w:rsidRDefault="002374B3" w:rsidP="00E77DD4">
      <w:pPr>
        <w:autoSpaceDE w:val="0"/>
        <w:autoSpaceDN w:val="0"/>
        <w:adjustRightInd w:val="0"/>
        <w:spacing w:line="480" w:lineRule="auto"/>
        <w:ind w:firstLine="720"/>
      </w:pPr>
      <w:r w:rsidRPr="00A17017">
        <w:t>Unfortunat</w:t>
      </w:r>
      <w:r w:rsidR="00651C0D" w:rsidRPr="00A17017">
        <w:t xml:space="preserve">ely, most of the students view </w:t>
      </w:r>
      <w:r w:rsidR="00EA350C" w:rsidRPr="00A17017">
        <w:t>m</w:t>
      </w:r>
      <w:r w:rsidR="00852903" w:rsidRPr="00A17017">
        <w:t>athematics</w:t>
      </w:r>
      <w:r w:rsidRPr="00A17017">
        <w:t xml:space="preserve"> intimately linked to arithmetic as used in school practices (Masingila et al, 2010, p. 98).  </w:t>
      </w:r>
      <w:r w:rsidR="00E77DD4" w:rsidRPr="00A17017">
        <w:t xml:space="preserve">The PPS students overcame AHS </w:t>
      </w:r>
      <w:r w:rsidR="00651C0D" w:rsidRPr="00A17017">
        <w:t xml:space="preserve">students’ </w:t>
      </w:r>
      <w:r w:rsidR="00EA350C" w:rsidRPr="00A17017">
        <w:t>m</w:t>
      </w:r>
      <w:r w:rsidR="00C276D3" w:rsidRPr="00A17017">
        <w:t>athematical</w:t>
      </w:r>
      <w:r w:rsidR="00E77DD4" w:rsidRPr="00A17017">
        <w:t xml:space="preserve"> achievement in the General Certificate of Secondary Education (GCSE) test that cont</w:t>
      </w:r>
      <w:r w:rsidR="00651C0D" w:rsidRPr="00A17017">
        <w:t xml:space="preserve">ains procedural and conceptual </w:t>
      </w:r>
      <w:r w:rsidR="00EA350C" w:rsidRPr="00A17017">
        <w:t>m</w:t>
      </w:r>
      <w:r w:rsidR="00852903" w:rsidRPr="00A17017">
        <w:t>athematics</w:t>
      </w:r>
      <w:r w:rsidR="00E77DD4" w:rsidRPr="00A17017">
        <w:t xml:space="preserve"> questions in a ratio of 2:1 approximately. The PPS’ students achieved notably higher grades. Specifically, 88 percent of the Phoenix Park (PPS) participants passed the examination versus 71 percent of the Amber Hill (AHS) students (</w:t>
      </w:r>
      <w:r w:rsidR="00FE499D" w:rsidRPr="00A17017">
        <w:t>Boaler</w:t>
      </w:r>
      <w:r w:rsidR="00E77DD4" w:rsidRPr="00A17017">
        <w:t>, 1999, p. 264). According to Pope (1999), who leads an analysis of five successful students of high school, AHS spent much of their time practicing strategies that would guarantee success in class, but failed in producing cognitive knowledge</w:t>
      </w:r>
      <w:r w:rsidR="004559AA" w:rsidRPr="00A17017">
        <w:t xml:space="preserve"> due to the lack of connections betwe</w:t>
      </w:r>
      <w:r w:rsidR="00EB3A94" w:rsidRPr="00A17017">
        <w:t xml:space="preserve">en in-and-out school </w:t>
      </w:r>
      <w:proofErr w:type="gramStart"/>
      <w:r w:rsidR="001E436E" w:rsidRPr="00A17017">
        <w:t>experience</w:t>
      </w:r>
      <w:r w:rsidR="00EB3A94" w:rsidRPr="00A17017">
        <w:t>s</w:t>
      </w:r>
      <w:r w:rsidR="00D35E38" w:rsidRPr="00A17017">
        <w:t>.</w:t>
      </w:r>
      <w:proofErr w:type="gramEnd"/>
      <w:r w:rsidR="00E77DD4" w:rsidRPr="00A17017">
        <w:t xml:space="preserve"> </w:t>
      </w:r>
      <w:proofErr w:type="spellStart"/>
      <w:r w:rsidR="00D35E38" w:rsidRPr="00A17017">
        <w:t>Boaler</w:t>
      </w:r>
      <w:proofErr w:type="spellEnd"/>
      <w:r w:rsidR="00D35E38" w:rsidRPr="00A17017">
        <w:t xml:space="preserve"> (1999) pointed out the enormous impact that different experiences had upon stud</w:t>
      </w:r>
      <w:r w:rsidR="00651C0D" w:rsidRPr="00A17017">
        <w:t xml:space="preserve">ents’ </w:t>
      </w:r>
      <w:r w:rsidR="00EA350C" w:rsidRPr="00A17017">
        <w:t>m</w:t>
      </w:r>
      <w:r w:rsidR="00C276D3" w:rsidRPr="00A17017">
        <w:t>athematical</w:t>
      </w:r>
      <w:r w:rsidR="00D35E38" w:rsidRPr="00A17017">
        <w:t xml:space="preserve"> perceptions and behavior (p. 263).</w:t>
      </w:r>
      <w:r w:rsidR="00D35E38" w:rsidRPr="00A17017">
        <w:rPr>
          <w:rFonts w:eastAsiaTheme="minorHAnsi"/>
        </w:rPr>
        <w:t xml:space="preserve"> Furthermore, </w:t>
      </w:r>
      <w:r w:rsidR="00E77DD4" w:rsidRPr="00A17017">
        <w:rPr>
          <w:rFonts w:eastAsiaTheme="minorHAnsi"/>
        </w:rPr>
        <w:t>“</w:t>
      </w:r>
      <w:r w:rsidR="00E77DD4" w:rsidRPr="00A17017">
        <w:rPr>
          <w:rFonts w:eastAsiaTheme="minorHAnsi"/>
          <w:i/>
        </w:rPr>
        <w:t xml:space="preserve">Without everyday </w:t>
      </w:r>
      <w:r w:rsidR="00C276D3" w:rsidRPr="00A17017">
        <w:rPr>
          <w:rFonts w:eastAsiaTheme="minorHAnsi"/>
          <w:i/>
        </w:rPr>
        <w:t>mathematical</w:t>
      </w:r>
      <w:r w:rsidR="00E77DD4" w:rsidRPr="00A17017">
        <w:rPr>
          <w:rFonts w:eastAsiaTheme="minorHAnsi"/>
          <w:i/>
        </w:rPr>
        <w:t xml:space="preserve"> experiences, in school learning is solely for </w:t>
      </w:r>
      <w:r w:rsidR="00E77DD4" w:rsidRPr="00A17017">
        <w:rPr>
          <w:rFonts w:eastAsiaTheme="minorHAnsi"/>
          <w:i/>
        </w:rPr>
        <w:lastRenderedPageBreak/>
        <w:t>the sake of learning</w:t>
      </w:r>
      <w:r w:rsidR="00E77DD4" w:rsidRPr="00A17017">
        <w:rPr>
          <w:rFonts w:eastAsiaTheme="minorHAnsi"/>
        </w:rPr>
        <w:t>” (</w:t>
      </w:r>
      <w:proofErr w:type="spellStart"/>
      <w:r w:rsidR="00E77DD4" w:rsidRPr="00A17017">
        <w:rPr>
          <w:rFonts w:eastAsiaTheme="minorHAnsi"/>
        </w:rPr>
        <w:t>Masingila</w:t>
      </w:r>
      <w:proofErr w:type="spellEnd"/>
      <w:r w:rsidR="00E77DD4" w:rsidRPr="00A17017">
        <w:rPr>
          <w:rFonts w:eastAsiaTheme="minorHAnsi"/>
        </w:rPr>
        <w:t xml:space="preserve"> et al., 1996, p. 177). </w:t>
      </w:r>
      <w:r w:rsidR="00E77DD4" w:rsidRPr="00A17017">
        <w:t xml:space="preserve">At AHS the students learned conducts and practices appropriated to their classroom community. </w:t>
      </w:r>
      <w:r w:rsidR="00E77DD4" w:rsidRPr="00A17017">
        <w:rPr>
          <w:rFonts w:eastAsiaTheme="minorHAnsi"/>
        </w:rPr>
        <w:t xml:space="preserve">Lave (1993) insists that people use knowledge that depends on their activities, interests, goals and how these relate to the situation they are in to accept it. </w:t>
      </w:r>
    </w:p>
    <w:p w:rsidR="00E77DD4" w:rsidRPr="00A17017" w:rsidRDefault="00E77DD4" w:rsidP="00E77DD4">
      <w:pPr>
        <w:autoSpaceDE w:val="0"/>
        <w:autoSpaceDN w:val="0"/>
        <w:adjustRightInd w:val="0"/>
        <w:spacing w:line="480" w:lineRule="auto"/>
        <w:ind w:left="1440" w:right="1440"/>
      </w:pPr>
      <w:r w:rsidRPr="00A17017">
        <w:rPr>
          <w:i/>
        </w:rPr>
        <w:t xml:space="preserve">Perhaps for these students and for many students learning mathematics in formal school settings, what they perceive as mathematics is confined to academic mathematics (which is often perceived by elementary students to be arithmetic) and does not include a broader view of mathematics such as a way of thinking and making sense of data…we believe that it is important for researchers and teachers to work to support students in the construction of third space where their in-school and out-of-school mathematics and science practices may enable them to be more powerful in both practices </w:t>
      </w:r>
      <w:r w:rsidRPr="00A17017">
        <w:t>(Masingila et al, 2010, p</w:t>
      </w:r>
      <w:r w:rsidR="00A81CA3" w:rsidRPr="00A17017">
        <w:t>p</w:t>
      </w:r>
      <w:r w:rsidRPr="00A17017">
        <w:t>. 106, 108).</w:t>
      </w:r>
    </w:p>
    <w:p w:rsidR="00E77DD4" w:rsidRPr="00A17017" w:rsidRDefault="00E77DD4" w:rsidP="00E77DD4">
      <w:pPr>
        <w:autoSpaceDE w:val="0"/>
        <w:autoSpaceDN w:val="0"/>
        <w:adjustRightInd w:val="0"/>
        <w:ind w:left="1440" w:right="1440"/>
      </w:pPr>
    </w:p>
    <w:p w:rsidR="002374B3" w:rsidRPr="00A17017" w:rsidRDefault="002024BC" w:rsidP="002374B3">
      <w:pPr>
        <w:autoSpaceDE w:val="0"/>
        <w:autoSpaceDN w:val="0"/>
        <w:adjustRightInd w:val="0"/>
        <w:spacing w:line="480" w:lineRule="auto"/>
        <w:ind w:firstLine="720"/>
      </w:pPr>
      <w:r w:rsidRPr="00A17017">
        <w:t>The Traditional M</w:t>
      </w:r>
      <w:r w:rsidR="00E77DD4" w:rsidRPr="00A17017">
        <w:t>ethod had taught AHS students to expect more challenge in later exercises in a book so usually they would use more complicated procedures even if this was unsuitable. Furthermore, Schoenfeld (1985) asserts that this sort of cue based behavior is formed in response to conventional</w:t>
      </w:r>
      <w:r w:rsidR="00651C0D" w:rsidRPr="00A17017">
        <w:t xml:space="preserve"> pedagogic school practices in </w:t>
      </w:r>
      <w:r w:rsidR="00EA350C" w:rsidRPr="00A17017">
        <w:t>m</w:t>
      </w:r>
      <w:r w:rsidR="00852903" w:rsidRPr="00A17017">
        <w:t>athematics</w:t>
      </w:r>
      <w:r w:rsidR="00E77DD4" w:rsidRPr="00A17017">
        <w:t xml:space="preserve"> that demonstrates specific routines that should be learned. </w:t>
      </w:r>
      <w:r w:rsidR="00E77DD4" w:rsidRPr="00A17017">
        <w:rPr>
          <w:color w:val="000000"/>
        </w:rPr>
        <w:t xml:space="preserve"> </w:t>
      </w:r>
      <w:r w:rsidR="00E77DD4" w:rsidRPr="00A17017">
        <w:t>In school situations, e</w:t>
      </w:r>
      <w:r w:rsidR="00E77DD4" w:rsidRPr="00A17017">
        <w:rPr>
          <w:color w:val="000000"/>
        </w:rPr>
        <w:t xml:space="preserve">very exercise would be more difficult than the previous one. Since a student does not encounter this situation out-school </w:t>
      </w:r>
      <w:r w:rsidR="00E77DD4" w:rsidRPr="00A17017">
        <w:t>they are unable to visualize a relation between</w:t>
      </w:r>
      <w:r w:rsidR="00E77DD4" w:rsidRPr="00A17017">
        <w:rPr>
          <w:color w:val="000000"/>
        </w:rPr>
        <w:t xml:space="preserve"> this</w:t>
      </w:r>
      <w:r w:rsidR="00E77DD4" w:rsidRPr="00A17017">
        <w:t xml:space="preserve"> behavior which is stressing </w:t>
      </w:r>
      <w:r w:rsidR="00E77DD4" w:rsidRPr="00A17017">
        <w:rPr>
          <w:i/>
        </w:rPr>
        <w:t xml:space="preserve">cue based </w:t>
      </w:r>
      <w:r w:rsidR="00E77DD4" w:rsidRPr="00A17017">
        <w:t>conduct instead of flexibility caused by the out-school experiences.</w:t>
      </w:r>
      <w:r w:rsidR="00E77DD4" w:rsidRPr="00A17017">
        <w:rPr>
          <w:color w:val="000000"/>
        </w:rPr>
        <w:t xml:space="preserve"> </w:t>
      </w:r>
      <w:r w:rsidR="00E77DD4" w:rsidRPr="00A17017">
        <w:t xml:space="preserve">However, this behavior is significant for those </w:t>
      </w:r>
      <w:r w:rsidR="00E77DD4" w:rsidRPr="00A17017">
        <w:lastRenderedPageBreak/>
        <w:t xml:space="preserve">students who are looking to find ways to embed in-school ideas in learning experiences that are engaging and effective. </w:t>
      </w:r>
      <w:r w:rsidR="00E77DD4" w:rsidRPr="00A17017">
        <w:rPr>
          <w:color w:val="000000"/>
        </w:rPr>
        <w:t>Experie</w:t>
      </w:r>
      <w:r w:rsidR="00651C0D" w:rsidRPr="00A17017">
        <w:rPr>
          <w:color w:val="000000"/>
        </w:rPr>
        <w:t xml:space="preserve">nce is needed to use in-school </w:t>
      </w:r>
      <w:r w:rsidR="00EA350C" w:rsidRPr="00A17017">
        <w:rPr>
          <w:color w:val="000000"/>
        </w:rPr>
        <w:t>m</w:t>
      </w:r>
      <w:r w:rsidR="00852903" w:rsidRPr="00A17017">
        <w:rPr>
          <w:color w:val="000000"/>
        </w:rPr>
        <w:t>athematics</w:t>
      </w:r>
      <w:r w:rsidR="00E77DD4" w:rsidRPr="00A17017">
        <w:rPr>
          <w:color w:val="000000"/>
        </w:rPr>
        <w:t xml:space="preserve"> effectively</w:t>
      </w:r>
      <w:r w:rsidR="00E77DD4" w:rsidRPr="00A17017">
        <w:t>.</w:t>
      </w:r>
    </w:p>
    <w:p w:rsidR="00996F46" w:rsidRPr="00A17017" w:rsidRDefault="00E77DD4" w:rsidP="00E77DD4">
      <w:pPr>
        <w:autoSpaceDE w:val="0"/>
        <w:autoSpaceDN w:val="0"/>
        <w:adjustRightInd w:val="0"/>
        <w:spacing w:line="480" w:lineRule="auto"/>
        <w:ind w:firstLine="720"/>
      </w:pPr>
      <w:r w:rsidRPr="00A17017">
        <w:t>Masingila et al. (1996) c</w:t>
      </w:r>
      <w:r w:rsidR="00651C0D" w:rsidRPr="00A17017">
        <w:t xml:space="preserve">oncluded that even </w:t>
      </w:r>
      <w:r w:rsidR="00EA350C" w:rsidRPr="00A17017">
        <w:t>m</w:t>
      </w:r>
      <w:r w:rsidR="00852903" w:rsidRPr="00A17017">
        <w:t>athematics</w:t>
      </w:r>
      <w:r w:rsidRPr="00A17017">
        <w:t xml:space="preserve"> learning and practice in-school and out-school are different, they can complement each other (p. 191).</w:t>
      </w:r>
      <w:r w:rsidRPr="00A17017">
        <w:rPr>
          <w:color w:val="131313"/>
        </w:rPr>
        <w:t xml:space="preserve"> </w:t>
      </w:r>
      <w:r w:rsidR="00EF4293" w:rsidRPr="00B651DD">
        <w:rPr>
          <w:color w:val="000000" w:themeColor="text1"/>
        </w:rPr>
        <w:t xml:space="preserve">The authors stated that </w:t>
      </w:r>
      <w:r w:rsidR="00652C84" w:rsidRPr="00B651DD">
        <w:rPr>
          <w:color w:val="000000" w:themeColor="text1"/>
        </w:rPr>
        <w:t>classroom lessons must help students to</w:t>
      </w:r>
      <w:r w:rsidR="00EF4293" w:rsidRPr="00B651DD">
        <w:rPr>
          <w:color w:val="000000" w:themeColor="text1"/>
        </w:rPr>
        <w:t xml:space="preserve"> </w:t>
      </w:r>
      <w:r w:rsidR="00652C84" w:rsidRPr="00B651DD">
        <w:rPr>
          <w:color w:val="000000" w:themeColor="text1"/>
        </w:rPr>
        <w:t xml:space="preserve">create </w:t>
      </w:r>
      <w:r w:rsidR="00EF4293" w:rsidRPr="00B651DD">
        <w:rPr>
          <w:color w:val="000000" w:themeColor="text1"/>
        </w:rPr>
        <w:t>connect</w:t>
      </w:r>
      <w:r w:rsidR="00652C84" w:rsidRPr="00B651DD">
        <w:rPr>
          <w:color w:val="000000" w:themeColor="text1"/>
        </w:rPr>
        <w:t>ions between their prior experiences and academic knowledge (</w:t>
      </w:r>
      <w:proofErr w:type="spellStart"/>
      <w:r w:rsidR="00713B00" w:rsidRPr="00B651DD">
        <w:rPr>
          <w:color w:val="000000" w:themeColor="text1"/>
        </w:rPr>
        <w:t>Masingila</w:t>
      </w:r>
      <w:proofErr w:type="spellEnd"/>
      <w:r w:rsidR="00713B00" w:rsidRPr="00B651DD">
        <w:rPr>
          <w:color w:val="000000" w:themeColor="text1"/>
        </w:rPr>
        <w:t xml:space="preserve"> et al, 2010, p. 108). </w:t>
      </w:r>
      <w:r w:rsidRPr="00B651DD">
        <w:rPr>
          <w:color w:val="000000" w:themeColor="text1"/>
        </w:rPr>
        <w:t xml:space="preserve">According to Darling-Hammond, L. and Friedlander, D. (2008), Schools for Equity, located in the State of California, teach their students using </w:t>
      </w:r>
      <w:r w:rsidR="00651C0D" w:rsidRPr="00B651DD">
        <w:rPr>
          <w:color w:val="000000" w:themeColor="text1"/>
        </w:rPr>
        <w:t>M</w:t>
      </w:r>
      <w:r w:rsidR="002024BC" w:rsidRPr="00B651DD">
        <w:rPr>
          <w:i/>
          <w:color w:val="000000" w:themeColor="text1"/>
        </w:rPr>
        <w:t>ixed-</w:t>
      </w:r>
      <w:r w:rsidR="00651C0D" w:rsidRPr="00B651DD">
        <w:rPr>
          <w:i/>
          <w:color w:val="000000" w:themeColor="text1"/>
        </w:rPr>
        <w:t>Ability</w:t>
      </w:r>
      <w:r w:rsidR="002024BC" w:rsidRPr="00B651DD">
        <w:rPr>
          <w:i/>
          <w:color w:val="000000" w:themeColor="text1"/>
        </w:rPr>
        <w:t xml:space="preserve"> </w:t>
      </w:r>
      <w:r w:rsidR="00EF4293" w:rsidRPr="00B651DD">
        <w:rPr>
          <w:color w:val="000000" w:themeColor="text1"/>
        </w:rPr>
        <w:t>(Boaler, 1999, p. 270)</w:t>
      </w:r>
      <w:r w:rsidR="00651C0D" w:rsidRPr="00B651DD">
        <w:rPr>
          <w:i/>
          <w:color w:val="000000" w:themeColor="text1"/>
        </w:rPr>
        <w:t xml:space="preserve"> </w:t>
      </w:r>
      <w:r w:rsidR="002024BC" w:rsidRPr="00B651DD">
        <w:rPr>
          <w:color w:val="000000" w:themeColor="text1"/>
        </w:rPr>
        <w:t>t</w:t>
      </w:r>
      <w:r w:rsidR="00651C0D" w:rsidRPr="00B651DD">
        <w:rPr>
          <w:color w:val="000000" w:themeColor="text1"/>
        </w:rPr>
        <w:t xml:space="preserve">eaching </w:t>
      </w:r>
      <w:r w:rsidR="002024BC" w:rsidRPr="00B651DD">
        <w:rPr>
          <w:color w:val="000000" w:themeColor="text1"/>
        </w:rPr>
        <w:t>m</w:t>
      </w:r>
      <w:r w:rsidRPr="00B651DD">
        <w:rPr>
          <w:color w:val="000000" w:themeColor="text1"/>
        </w:rPr>
        <w:t xml:space="preserve">ethods achieving that 80 to 100 percent of their students continue to higher education and </w:t>
      </w:r>
      <w:r w:rsidR="00EF4293" w:rsidRPr="00B651DD">
        <w:rPr>
          <w:color w:val="000000" w:themeColor="text1"/>
        </w:rPr>
        <w:t>support students to participate</w:t>
      </w:r>
      <w:r w:rsidR="00BF094F" w:rsidRPr="00B651DD">
        <w:rPr>
          <w:color w:val="000000" w:themeColor="text1"/>
        </w:rPr>
        <w:t xml:space="preserve"> </w:t>
      </w:r>
      <w:r w:rsidR="00EF4293" w:rsidRPr="00B651DD">
        <w:rPr>
          <w:color w:val="000000" w:themeColor="text1"/>
        </w:rPr>
        <w:t>in their communities</w:t>
      </w:r>
      <w:r w:rsidR="00BF094F" w:rsidRPr="00B651DD">
        <w:rPr>
          <w:color w:val="000000" w:themeColor="text1"/>
        </w:rPr>
        <w:t xml:space="preserve"> and gain </w:t>
      </w:r>
      <w:r w:rsidR="00285777" w:rsidRPr="00B651DD">
        <w:rPr>
          <w:color w:val="000000" w:themeColor="text1"/>
        </w:rPr>
        <w:t>daily knowledge</w:t>
      </w:r>
      <w:r w:rsidR="00285777">
        <w:rPr>
          <w:color w:val="FF0000"/>
        </w:rPr>
        <w:t xml:space="preserve"> </w:t>
      </w:r>
      <w:r w:rsidR="00285777" w:rsidRPr="00A17017">
        <w:t>(</w:t>
      </w:r>
      <w:r w:rsidRPr="00A17017">
        <w:t>p. 15).</w:t>
      </w:r>
      <w:r w:rsidRPr="00A17017">
        <w:rPr>
          <w:color w:val="131313"/>
        </w:rPr>
        <w:t xml:space="preserve"> </w:t>
      </w:r>
      <w:r w:rsidR="00713B00" w:rsidRPr="00A17017">
        <w:rPr>
          <w:color w:val="131313"/>
        </w:rPr>
        <w:t>It’s clear that schools that already enforce this link, they’re very successful.</w:t>
      </w:r>
    </w:p>
    <w:p w:rsidR="00651C0D" w:rsidRPr="00A17017" w:rsidRDefault="00651C0D" w:rsidP="00651C0D">
      <w:pPr>
        <w:autoSpaceDE w:val="0"/>
        <w:autoSpaceDN w:val="0"/>
        <w:adjustRightInd w:val="0"/>
        <w:spacing w:line="480" w:lineRule="auto"/>
        <w:jc w:val="center"/>
        <w:rPr>
          <w:b/>
        </w:rPr>
      </w:pPr>
      <w:r w:rsidRPr="00A17017">
        <w:rPr>
          <w:b/>
        </w:rPr>
        <w:t>Conclusion</w:t>
      </w:r>
    </w:p>
    <w:p w:rsidR="00651C0D" w:rsidRPr="00A17017" w:rsidRDefault="00651C0D" w:rsidP="00C95F89">
      <w:pPr>
        <w:autoSpaceDE w:val="0"/>
        <w:autoSpaceDN w:val="0"/>
        <w:adjustRightInd w:val="0"/>
        <w:spacing w:line="480" w:lineRule="auto"/>
        <w:rPr>
          <w:color w:val="000000" w:themeColor="text1"/>
        </w:rPr>
      </w:pPr>
      <w:r w:rsidRPr="00A17017">
        <w:rPr>
          <w:color w:val="000000" w:themeColor="text1"/>
        </w:rPr>
        <w:t xml:space="preserve">When students face situations in their classroom different from their expectations, they get confused, not because of their </w:t>
      </w:r>
      <w:r w:rsidR="00EA350C" w:rsidRPr="00A17017">
        <w:rPr>
          <w:color w:val="000000" w:themeColor="text1"/>
        </w:rPr>
        <w:t>m</w:t>
      </w:r>
      <w:r w:rsidR="00C276D3" w:rsidRPr="00A17017">
        <w:rPr>
          <w:color w:val="000000" w:themeColor="text1"/>
        </w:rPr>
        <w:t>athematical</w:t>
      </w:r>
      <w:r w:rsidRPr="00A17017">
        <w:rPr>
          <w:color w:val="000000" w:themeColor="text1"/>
        </w:rPr>
        <w:t xml:space="preserve"> deficiencies, but because of the restrictions to which they are attuned (Boaler, 1999, p. 266). The students are unable to visualize any relation between their in-and-out-school </w:t>
      </w:r>
      <w:r w:rsidR="00EA350C" w:rsidRPr="00A17017">
        <w:rPr>
          <w:color w:val="000000" w:themeColor="text1"/>
        </w:rPr>
        <w:t>m</w:t>
      </w:r>
      <w:r w:rsidR="00C276D3" w:rsidRPr="00A17017">
        <w:rPr>
          <w:color w:val="000000" w:themeColor="text1"/>
        </w:rPr>
        <w:t>athematical</w:t>
      </w:r>
      <w:r w:rsidRPr="00A17017">
        <w:rPr>
          <w:color w:val="000000" w:themeColor="text1"/>
        </w:rPr>
        <w:t xml:space="preserve"> experiences because a particular set of beliefs and practices that they learned as the appropriate way to behave in-school activities (Scribner and Cole, 1981). Visualization is an ability to call up images or experiences to the </w:t>
      </w:r>
      <w:r w:rsidRPr="00A17017">
        <w:rPr>
          <w:i/>
          <w:color w:val="000000" w:themeColor="text1"/>
        </w:rPr>
        <w:t>mind’s eye</w:t>
      </w:r>
      <w:r w:rsidRPr="00A17017">
        <w:rPr>
          <w:color w:val="000000" w:themeColor="text1"/>
        </w:rPr>
        <w:t xml:space="preserve"> </w:t>
      </w:r>
      <w:r w:rsidRPr="00A17017">
        <w:t>(</w:t>
      </w:r>
      <w:proofErr w:type="spellStart"/>
      <w:r w:rsidRPr="00A17017">
        <w:t>Woolner</w:t>
      </w:r>
      <w:proofErr w:type="spellEnd"/>
      <w:r w:rsidRPr="00A17017">
        <w:t>, 2004, p. 18)</w:t>
      </w:r>
      <w:r w:rsidRPr="00A17017">
        <w:rPr>
          <w:color w:val="365F91" w:themeColor="accent1" w:themeShade="BF"/>
        </w:rPr>
        <w:t xml:space="preserve"> </w:t>
      </w:r>
      <w:r w:rsidRPr="00A17017">
        <w:rPr>
          <w:color w:val="000000" w:themeColor="text1"/>
        </w:rPr>
        <w:t>as students’ necessity to make sense out of a situation. Moreover,</w:t>
      </w:r>
    </w:p>
    <w:p w:rsidR="00651C0D" w:rsidRPr="00A17017" w:rsidRDefault="00651C0D" w:rsidP="00651C0D">
      <w:pPr>
        <w:autoSpaceDE w:val="0"/>
        <w:autoSpaceDN w:val="0"/>
        <w:adjustRightInd w:val="0"/>
        <w:spacing w:line="480" w:lineRule="auto"/>
        <w:ind w:left="1440" w:right="1440"/>
        <w:rPr>
          <w:color w:val="000000" w:themeColor="text1"/>
        </w:rPr>
      </w:pPr>
      <w:r w:rsidRPr="00A17017">
        <w:rPr>
          <w:i/>
          <w:color w:val="000000" w:themeColor="text1"/>
        </w:rPr>
        <w:t xml:space="preserve">Villegas and Lucas (2002) declared that learning is defined precisely as the process by which students generate meaning in response to new ideas and experiences they encounter in school. In this interpretive process, learners use their prior knowledge and </w:t>
      </w:r>
      <w:r w:rsidRPr="00A17017">
        <w:rPr>
          <w:i/>
          <w:color w:val="000000" w:themeColor="text1"/>
        </w:rPr>
        <w:lastRenderedPageBreak/>
        <w:t>beliefs to make sense out of the new input. To overlook the resources children bring to school is to deny them access to the knowledge construction process</w:t>
      </w:r>
      <w:r w:rsidRPr="00A17017">
        <w:rPr>
          <w:color w:val="000000" w:themeColor="text1"/>
        </w:rPr>
        <w:t xml:space="preserve"> (p. 73).</w:t>
      </w:r>
    </w:p>
    <w:p w:rsidR="00651C0D" w:rsidRPr="0032758B" w:rsidRDefault="00651C0D" w:rsidP="00651C0D">
      <w:pPr>
        <w:autoSpaceDE w:val="0"/>
        <w:autoSpaceDN w:val="0"/>
        <w:adjustRightInd w:val="0"/>
        <w:spacing w:line="480" w:lineRule="auto"/>
      </w:pPr>
      <w:r w:rsidRPr="00A17017">
        <w:rPr>
          <w:color w:val="000000" w:themeColor="text1"/>
        </w:rPr>
        <w:t xml:space="preserve">Students may be very good in applying </w:t>
      </w:r>
      <w:r w:rsidR="00EA350C" w:rsidRPr="00A17017">
        <w:rPr>
          <w:color w:val="000000" w:themeColor="text1"/>
        </w:rPr>
        <w:t>m</w:t>
      </w:r>
      <w:r w:rsidR="00C276D3" w:rsidRPr="00A17017">
        <w:rPr>
          <w:color w:val="000000" w:themeColor="text1"/>
        </w:rPr>
        <w:t>athematical</w:t>
      </w:r>
      <w:r w:rsidRPr="00A17017">
        <w:rPr>
          <w:color w:val="000000" w:themeColor="text1"/>
        </w:rPr>
        <w:t xml:space="preserve"> concepts in their out-school experiences but because of the lack of ability to visualize they are unable to connect their prior experiences or knowledge to in-school learning. Moreover, according to Piggott and </w:t>
      </w:r>
      <w:proofErr w:type="spellStart"/>
      <w:r w:rsidRPr="00A17017">
        <w:rPr>
          <w:color w:val="000000" w:themeColor="text1"/>
        </w:rPr>
        <w:t>Woodham</w:t>
      </w:r>
      <w:proofErr w:type="spellEnd"/>
      <w:r w:rsidRPr="00A17017">
        <w:rPr>
          <w:color w:val="000000" w:themeColor="text1"/>
        </w:rPr>
        <w:t xml:space="preserve"> (2008) “</w:t>
      </w:r>
      <w:r w:rsidR="004A0691" w:rsidRPr="00A17017">
        <w:rPr>
          <w:color w:val="000000" w:themeColor="text1"/>
        </w:rPr>
        <w:t xml:space="preserve">… </w:t>
      </w:r>
      <w:r w:rsidRPr="00A17017">
        <w:rPr>
          <w:i/>
          <w:color w:val="000000" w:themeColor="text1"/>
        </w:rPr>
        <w:t>visualizing is at the heart of problem solving itself</w:t>
      </w:r>
      <w:r w:rsidRPr="00A17017">
        <w:rPr>
          <w:color w:val="000000" w:themeColor="text1"/>
        </w:rPr>
        <w:t>” (p. 30). Equally important is to recognize people’s natural ability to adapt almost any object into a resource to support their visualization strategies which act as timely prop to clarify an idea as it emerges.</w:t>
      </w:r>
      <w:r w:rsidRPr="00A17017">
        <w:t xml:space="preserve"> </w:t>
      </w:r>
      <w:r w:rsidRPr="00A17017">
        <w:rPr>
          <w:color w:val="000000" w:themeColor="text1"/>
        </w:rPr>
        <w:t xml:space="preserve">Consequently, all teachers are encouraged to implement visualization strategies to provide the student with a creative problem-solving process (Lloyd, 1996, p. 54). However, almost nothing is done to turn it into a reality then the link between in-school and out-school </w:t>
      </w:r>
      <w:r w:rsidR="00EA350C" w:rsidRPr="00A17017">
        <w:rPr>
          <w:color w:val="000000" w:themeColor="text1"/>
        </w:rPr>
        <w:t>m</w:t>
      </w:r>
      <w:r w:rsidR="00852903" w:rsidRPr="00A17017">
        <w:rPr>
          <w:color w:val="000000" w:themeColor="text1"/>
        </w:rPr>
        <w:t>athematics</w:t>
      </w:r>
      <w:r w:rsidRPr="00A17017">
        <w:rPr>
          <w:color w:val="000000" w:themeColor="text1"/>
        </w:rPr>
        <w:t xml:space="preserve"> is one of the goals in the </w:t>
      </w:r>
      <w:r w:rsidR="00EA350C" w:rsidRPr="00A17017">
        <w:rPr>
          <w:color w:val="000000" w:themeColor="text1"/>
        </w:rPr>
        <w:t>m</w:t>
      </w:r>
      <w:r w:rsidR="00852903" w:rsidRPr="00A17017">
        <w:rPr>
          <w:color w:val="000000" w:themeColor="text1"/>
        </w:rPr>
        <w:t>athematics</w:t>
      </w:r>
      <w:r w:rsidRPr="00A17017">
        <w:rPr>
          <w:color w:val="000000" w:themeColor="text1"/>
        </w:rPr>
        <w:t xml:space="preserve"> classroom instruction (</w:t>
      </w:r>
      <w:proofErr w:type="spellStart"/>
      <w:r w:rsidRPr="00A17017">
        <w:rPr>
          <w:color w:val="000000" w:themeColor="text1"/>
        </w:rPr>
        <w:t>Masingila</w:t>
      </w:r>
      <w:proofErr w:type="spellEnd"/>
      <w:r w:rsidRPr="00A17017">
        <w:rPr>
          <w:color w:val="000000" w:themeColor="text1"/>
        </w:rPr>
        <w:t xml:space="preserve"> et al., 2010, p. 90). In my experience as a substitute teacher, I have noticed that even when students recognize out-school </w:t>
      </w:r>
      <w:r w:rsidR="00EA350C" w:rsidRPr="00A17017">
        <w:rPr>
          <w:color w:val="000000" w:themeColor="text1"/>
        </w:rPr>
        <w:t>m</w:t>
      </w:r>
      <w:r w:rsidR="00C276D3" w:rsidRPr="00A17017">
        <w:rPr>
          <w:color w:val="000000" w:themeColor="text1"/>
        </w:rPr>
        <w:t>athematical</w:t>
      </w:r>
      <w:r w:rsidRPr="00A17017">
        <w:rPr>
          <w:color w:val="000000" w:themeColor="text1"/>
        </w:rPr>
        <w:t xml:space="preserve"> activities, they don’t count them as </w:t>
      </w:r>
      <w:r w:rsidR="00EA350C" w:rsidRPr="00A17017">
        <w:rPr>
          <w:color w:val="000000" w:themeColor="text1"/>
        </w:rPr>
        <w:t>m</w:t>
      </w:r>
      <w:r w:rsidR="00C276D3" w:rsidRPr="00A17017">
        <w:rPr>
          <w:color w:val="000000" w:themeColor="text1"/>
        </w:rPr>
        <w:t>athematical</w:t>
      </w:r>
      <w:r w:rsidRPr="00A17017">
        <w:rPr>
          <w:color w:val="000000" w:themeColor="text1"/>
        </w:rPr>
        <w:t xml:space="preserve"> applications because those activities are part of their lives and </w:t>
      </w:r>
      <w:r w:rsidR="00EA350C" w:rsidRPr="00A17017">
        <w:rPr>
          <w:color w:val="000000" w:themeColor="text1"/>
        </w:rPr>
        <w:t>m</w:t>
      </w:r>
      <w:r w:rsidR="00852903" w:rsidRPr="00A17017">
        <w:rPr>
          <w:color w:val="000000" w:themeColor="text1"/>
        </w:rPr>
        <w:t>athematics</w:t>
      </w:r>
      <w:r w:rsidRPr="00A17017">
        <w:rPr>
          <w:color w:val="000000" w:themeColor="text1"/>
        </w:rPr>
        <w:t xml:space="preserve"> application is exclusive to in-school activities. Researchers agree that students require not only formal in-school lessons, but to figure out the </w:t>
      </w:r>
      <w:r w:rsidR="00EA350C" w:rsidRPr="00A17017">
        <w:rPr>
          <w:color w:val="000000" w:themeColor="text1"/>
        </w:rPr>
        <w:t>m</w:t>
      </w:r>
      <w:r w:rsidR="00C276D3" w:rsidRPr="00A17017">
        <w:rPr>
          <w:color w:val="000000" w:themeColor="text1"/>
        </w:rPr>
        <w:t>athematical</w:t>
      </w:r>
      <w:r w:rsidRPr="00A17017">
        <w:rPr>
          <w:color w:val="000000" w:themeColor="text1"/>
        </w:rPr>
        <w:t xml:space="preserve"> activities involved in out-school experiences, so the individuals can make wiser decisions as consumers, and as part of the community.</w:t>
      </w:r>
      <w:r w:rsidRPr="00101736">
        <w:rPr>
          <w:color w:val="000000" w:themeColor="text1"/>
        </w:rPr>
        <w:t xml:space="preserve"> </w:t>
      </w:r>
    </w:p>
    <w:p w:rsidR="00996F46" w:rsidRDefault="00996F46" w:rsidP="00E77DD4">
      <w:pPr>
        <w:autoSpaceDE w:val="0"/>
        <w:autoSpaceDN w:val="0"/>
        <w:adjustRightInd w:val="0"/>
        <w:spacing w:line="480" w:lineRule="auto"/>
        <w:ind w:firstLine="720"/>
      </w:pPr>
    </w:p>
    <w:p w:rsidR="00651C0D" w:rsidRDefault="00651C0D" w:rsidP="00E77DD4">
      <w:pPr>
        <w:autoSpaceDE w:val="0"/>
        <w:autoSpaceDN w:val="0"/>
        <w:adjustRightInd w:val="0"/>
        <w:spacing w:line="480" w:lineRule="auto"/>
        <w:ind w:firstLine="720"/>
      </w:pPr>
    </w:p>
    <w:p w:rsidR="00CA3BBA" w:rsidRDefault="00CA3BBA" w:rsidP="00112735">
      <w:pPr>
        <w:pStyle w:val="Default"/>
        <w:spacing w:line="480" w:lineRule="auto"/>
        <w:jc w:val="center"/>
      </w:pPr>
    </w:p>
    <w:p w:rsidR="000E77CF" w:rsidRDefault="000E77CF" w:rsidP="009A589D">
      <w:pPr>
        <w:pStyle w:val="Default"/>
        <w:spacing w:line="480" w:lineRule="auto"/>
      </w:pPr>
    </w:p>
    <w:p w:rsidR="00BD4341" w:rsidRPr="00901E89" w:rsidRDefault="00694928" w:rsidP="00112735">
      <w:pPr>
        <w:pStyle w:val="Default"/>
        <w:spacing w:line="480" w:lineRule="auto"/>
        <w:jc w:val="center"/>
      </w:pPr>
      <w:r w:rsidRPr="00901E89">
        <w:lastRenderedPageBreak/>
        <w:t>References</w:t>
      </w:r>
    </w:p>
    <w:p w:rsidR="002710E7" w:rsidRPr="00984193" w:rsidRDefault="002710E7" w:rsidP="002710E7">
      <w:pPr>
        <w:autoSpaceDE w:val="0"/>
        <w:autoSpaceDN w:val="0"/>
        <w:adjustRightInd w:val="0"/>
        <w:spacing w:line="480" w:lineRule="auto"/>
        <w:ind w:left="446" w:hanging="446"/>
        <w:rPr>
          <w:color w:val="131313"/>
        </w:rPr>
      </w:pPr>
      <w:r w:rsidRPr="00984193">
        <w:rPr>
          <w:color w:val="131313"/>
        </w:rPr>
        <w:t xml:space="preserve">Bishop, A. J. (1988). Mathematics education in its cultural context. </w:t>
      </w:r>
      <w:r w:rsidRPr="00866E2D">
        <w:rPr>
          <w:i/>
          <w:color w:val="131313"/>
        </w:rPr>
        <w:t>Educational Studies in</w:t>
      </w:r>
      <w:r w:rsidR="00866E2D">
        <w:rPr>
          <w:i/>
          <w:color w:val="131313"/>
        </w:rPr>
        <w:t xml:space="preserve"> </w:t>
      </w:r>
      <w:r w:rsidRPr="00866E2D">
        <w:rPr>
          <w:i/>
          <w:color w:val="131313"/>
        </w:rPr>
        <w:t>Mathematics</w:t>
      </w:r>
      <w:r w:rsidRPr="00984193">
        <w:rPr>
          <w:color w:val="131313"/>
        </w:rPr>
        <w:t>, 19</w:t>
      </w:r>
      <w:r w:rsidR="00BA03B5">
        <w:rPr>
          <w:color w:val="131313"/>
        </w:rPr>
        <w:t>(2)</w:t>
      </w:r>
      <w:r w:rsidRPr="00984193">
        <w:rPr>
          <w:color w:val="131313"/>
        </w:rPr>
        <w:t>, 179–191.</w:t>
      </w:r>
      <w:r w:rsidR="003439A0" w:rsidRPr="003439A0">
        <w:t xml:space="preserve"> </w:t>
      </w:r>
      <w:r w:rsidR="003439A0" w:rsidRPr="00774E7D">
        <w:t>Springer</w:t>
      </w:r>
      <w:r w:rsidR="00BA03B5">
        <w:t xml:space="preserve"> </w:t>
      </w:r>
      <w:r w:rsidR="003439A0" w:rsidRPr="00774E7D">
        <w:t>Stable</w:t>
      </w:r>
      <w:r w:rsidR="003439A0">
        <w:t>.</w:t>
      </w:r>
    </w:p>
    <w:p w:rsidR="002710E7" w:rsidRDefault="002710E7" w:rsidP="00C87E3D">
      <w:pPr>
        <w:autoSpaceDE w:val="0"/>
        <w:autoSpaceDN w:val="0"/>
        <w:adjustRightInd w:val="0"/>
        <w:spacing w:line="480" w:lineRule="auto"/>
        <w:ind w:left="446" w:hanging="446"/>
        <w:rPr>
          <w:iCs/>
        </w:rPr>
      </w:pPr>
      <w:proofErr w:type="spellStart"/>
      <w:r w:rsidRPr="00175B2A">
        <w:rPr>
          <w:color w:val="131313"/>
        </w:rPr>
        <w:t>Boaler</w:t>
      </w:r>
      <w:proofErr w:type="spellEnd"/>
      <w:r>
        <w:rPr>
          <w:color w:val="131313"/>
        </w:rPr>
        <w:t>, J. (1999). Participation, knowledge and b</w:t>
      </w:r>
      <w:r w:rsidRPr="00175B2A">
        <w:rPr>
          <w:color w:val="131313"/>
        </w:rPr>
        <w:t xml:space="preserve">eliefs: A community perspective on mathematics learning. </w:t>
      </w:r>
      <w:r w:rsidRPr="00175B2A">
        <w:rPr>
          <w:i/>
          <w:color w:val="131313"/>
        </w:rPr>
        <w:t>Educational Studies in Mathematics</w:t>
      </w:r>
      <w:r w:rsidRPr="00175B2A">
        <w:rPr>
          <w:color w:val="131313"/>
        </w:rPr>
        <w:t>,</w:t>
      </w:r>
      <w:r w:rsidR="00BA03B5">
        <w:rPr>
          <w:color w:val="131313"/>
        </w:rPr>
        <w:t xml:space="preserve"> </w:t>
      </w:r>
      <w:r w:rsidR="006A2D5D">
        <w:rPr>
          <w:color w:val="131313"/>
        </w:rPr>
        <w:t>40,</w:t>
      </w:r>
      <w:r w:rsidR="00BA03B5">
        <w:rPr>
          <w:color w:val="131313"/>
        </w:rPr>
        <w:t xml:space="preserve"> </w:t>
      </w:r>
      <w:r w:rsidRPr="00175B2A">
        <w:rPr>
          <w:color w:val="131313"/>
        </w:rPr>
        <w:t xml:space="preserve">258-281. Netherlands: </w:t>
      </w:r>
      <w:r w:rsidRPr="00175B2A">
        <w:rPr>
          <w:i/>
          <w:iCs/>
        </w:rPr>
        <w:t xml:space="preserve">Kluwer </w:t>
      </w:r>
      <w:r w:rsidRPr="00175B2A">
        <w:rPr>
          <w:iCs/>
        </w:rPr>
        <w:t>Academic Publishers.</w:t>
      </w:r>
    </w:p>
    <w:p w:rsidR="008667F5" w:rsidRPr="008667F5" w:rsidRDefault="008667F5" w:rsidP="008667F5">
      <w:pPr>
        <w:autoSpaceDE w:val="0"/>
        <w:autoSpaceDN w:val="0"/>
        <w:adjustRightInd w:val="0"/>
        <w:spacing w:line="480" w:lineRule="auto"/>
        <w:ind w:left="446" w:hanging="446"/>
        <w:rPr>
          <w:iCs/>
        </w:rPr>
      </w:pPr>
      <w:r w:rsidRPr="008667F5">
        <w:rPr>
          <w:rFonts w:eastAsia="Calibri"/>
        </w:rPr>
        <w:t>Cahnmann, M. S.</w:t>
      </w:r>
      <w:r w:rsidR="00BA03B5">
        <w:rPr>
          <w:rFonts w:eastAsia="Calibri"/>
        </w:rPr>
        <w:t>,</w:t>
      </w:r>
      <w:r>
        <w:rPr>
          <w:rFonts w:eastAsia="Calibri"/>
        </w:rPr>
        <w:t xml:space="preserve"> </w:t>
      </w:r>
      <w:r w:rsidRPr="008667F5">
        <w:rPr>
          <w:rFonts w:eastAsia="Calibri"/>
        </w:rPr>
        <w:t>&amp; Remillard, J. T. (2002). What counts and how: Mathematics teaching in culturally, linguistically,</w:t>
      </w:r>
      <w:r>
        <w:rPr>
          <w:rFonts w:eastAsia="Calibri"/>
        </w:rPr>
        <w:t xml:space="preserve"> </w:t>
      </w:r>
      <w:r w:rsidRPr="008667F5">
        <w:rPr>
          <w:rFonts w:eastAsia="Calibri"/>
        </w:rPr>
        <w:t xml:space="preserve">and socioeconomically diverse urban settings. </w:t>
      </w:r>
      <w:r w:rsidRPr="008667F5">
        <w:rPr>
          <w:rFonts w:eastAsia="Calibri"/>
          <w:i/>
          <w:iCs/>
        </w:rPr>
        <w:t>The Urban Review, 34</w:t>
      </w:r>
      <w:r w:rsidRPr="008667F5">
        <w:rPr>
          <w:rFonts w:eastAsia="Calibri"/>
        </w:rPr>
        <w:t>(3), 179–204.</w:t>
      </w:r>
      <w:r w:rsidR="00BA03B5">
        <w:rPr>
          <w:rFonts w:eastAsia="Calibri"/>
        </w:rPr>
        <w:t xml:space="preserve"> Springer Netherlands. Dordrecht: Netherlands.</w:t>
      </w:r>
    </w:p>
    <w:p w:rsidR="002710E7" w:rsidRPr="00984193" w:rsidRDefault="002710E7" w:rsidP="002710E7">
      <w:pPr>
        <w:autoSpaceDE w:val="0"/>
        <w:autoSpaceDN w:val="0"/>
        <w:adjustRightInd w:val="0"/>
        <w:spacing w:line="480" w:lineRule="auto"/>
        <w:ind w:left="446" w:hanging="446"/>
        <w:rPr>
          <w:color w:val="131313"/>
        </w:rPr>
      </w:pPr>
      <w:r w:rsidRPr="00984193">
        <w:rPr>
          <w:color w:val="131313"/>
        </w:rPr>
        <w:t>D’Ambrosio, U. (undated). Ethnoscience and ethnomathematics: A historiographical</w:t>
      </w:r>
      <w:r w:rsidR="00843C09">
        <w:rPr>
          <w:color w:val="131313"/>
        </w:rPr>
        <w:t xml:space="preserve"> </w:t>
      </w:r>
      <w:r w:rsidRPr="00984193">
        <w:rPr>
          <w:color w:val="131313"/>
        </w:rPr>
        <w:t xml:space="preserve">proposal for non-Western science. Available: </w:t>
      </w:r>
      <w:r w:rsidRPr="00984193">
        <w:rPr>
          <w:color w:val="3A2997"/>
        </w:rPr>
        <w:t xml:space="preserve">http://iascud.univalle.edu.co/libro/libro_pdf/ </w:t>
      </w:r>
      <w:r w:rsidRPr="00984193">
        <w:rPr>
          <w:color w:val="131313"/>
        </w:rPr>
        <w:t>Ethnoscience%20and%20ethnomathematics.pdf.</w:t>
      </w:r>
    </w:p>
    <w:p w:rsidR="009A13EC" w:rsidRPr="009E08E3" w:rsidRDefault="009A13EC" w:rsidP="009A13EC">
      <w:pPr>
        <w:pStyle w:val="NormalWeb"/>
        <w:spacing w:line="480" w:lineRule="auto"/>
        <w:ind w:left="450" w:hanging="450"/>
      </w:pPr>
      <w:r>
        <w:t>Darling-Hammond, L.</w:t>
      </w:r>
      <w:r w:rsidR="00BA03B5">
        <w:t>,</w:t>
      </w:r>
      <w:r>
        <w:t xml:space="preserve"> &amp; Friedlander, D. (2008). Creating excellent and equitable schools. </w:t>
      </w:r>
      <w:r>
        <w:rPr>
          <w:i/>
        </w:rPr>
        <w:t>Educational Leadership</w:t>
      </w:r>
      <w:r>
        <w:t>, 65(8), 14-21.</w:t>
      </w:r>
      <w:r w:rsidR="003439A0">
        <w:t xml:space="preserve"> </w:t>
      </w:r>
      <w:r w:rsidR="003439A0" w:rsidRPr="009E08E3">
        <w:rPr>
          <w:rFonts w:eastAsia="Calibri"/>
        </w:rPr>
        <w:t>ASCD</w:t>
      </w:r>
      <w:r w:rsidR="009E08E3" w:rsidRPr="009E08E3">
        <w:rPr>
          <w:rFonts w:eastAsia="Calibri"/>
        </w:rPr>
        <w:t xml:space="preserve">. </w:t>
      </w:r>
      <w:r w:rsidR="009E08E3">
        <w:rPr>
          <w:rFonts w:eastAsia="Calibri"/>
        </w:rPr>
        <w:t xml:space="preserve">URL: </w:t>
      </w:r>
      <w:r w:rsidR="009E08E3" w:rsidRPr="009E08E3">
        <w:rPr>
          <w:rFonts w:eastAsia="Calibri"/>
        </w:rPr>
        <w:t>https://www.ascd.org/portal/site/ascd/template.MAXIMIZE/menuitem.45...</w:t>
      </w:r>
    </w:p>
    <w:p w:rsidR="002710E7" w:rsidRDefault="002710E7" w:rsidP="002710E7">
      <w:pPr>
        <w:autoSpaceDE w:val="0"/>
        <w:autoSpaceDN w:val="0"/>
        <w:adjustRightInd w:val="0"/>
        <w:spacing w:line="480" w:lineRule="auto"/>
        <w:ind w:left="446" w:hanging="446"/>
        <w:rPr>
          <w:color w:val="131313"/>
        </w:rPr>
      </w:pPr>
      <w:r w:rsidRPr="00175B2A">
        <w:rPr>
          <w:color w:val="131313"/>
        </w:rPr>
        <w:t>Driver, R., Gue</w:t>
      </w:r>
      <w:r w:rsidR="00BA03B5">
        <w:rPr>
          <w:color w:val="131313"/>
        </w:rPr>
        <w:t>sne, E.,</w:t>
      </w:r>
      <w:r>
        <w:rPr>
          <w:color w:val="131313"/>
        </w:rPr>
        <w:t xml:space="preserve"> &amp; Tiberghien, A. (1985a</w:t>
      </w:r>
      <w:r w:rsidRPr="00175B2A">
        <w:rPr>
          <w:color w:val="131313"/>
        </w:rPr>
        <w:t xml:space="preserve">). Children’s ideas and the learning of science. In R. Driver, E. Guesne, &amp; A. Tiberghien (Eds.), </w:t>
      </w:r>
      <w:r>
        <w:rPr>
          <w:i/>
          <w:color w:val="131313"/>
        </w:rPr>
        <w:t>Children’s Ideas in S</w:t>
      </w:r>
      <w:r w:rsidRPr="005249A0">
        <w:rPr>
          <w:i/>
          <w:color w:val="131313"/>
        </w:rPr>
        <w:t>cience</w:t>
      </w:r>
      <w:r w:rsidR="00CD34B9">
        <w:rPr>
          <w:color w:val="131313"/>
        </w:rPr>
        <w:t xml:space="preserve">, </w:t>
      </w:r>
      <w:r w:rsidR="006A2D5D">
        <w:rPr>
          <w:color w:val="131313"/>
        </w:rPr>
        <w:t>(</w:t>
      </w:r>
      <w:r w:rsidR="00CD34B9">
        <w:rPr>
          <w:color w:val="131313"/>
        </w:rPr>
        <w:t>pp. 1–9</w:t>
      </w:r>
      <w:r w:rsidR="006A2D5D">
        <w:rPr>
          <w:color w:val="131313"/>
        </w:rPr>
        <w:t>)</w:t>
      </w:r>
      <w:r w:rsidRPr="00175B2A">
        <w:rPr>
          <w:color w:val="131313"/>
        </w:rPr>
        <w:t>. Milton Keynes, England: Open University Press.</w:t>
      </w:r>
    </w:p>
    <w:p w:rsidR="00E60801" w:rsidRPr="00E60801" w:rsidRDefault="00E60801" w:rsidP="002710E7">
      <w:pPr>
        <w:autoSpaceDE w:val="0"/>
        <w:autoSpaceDN w:val="0"/>
        <w:adjustRightInd w:val="0"/>
        <w:spacing w:line="480" w:lineRule="auto"/>
        <w:ind w:left="446" w:hanging="446"/>
        <w:rPr>
          <w:color w:val="131313"/>
        </w:rPr>
      </w:pPr>
      <w:r w:rsidRPr="00E60801">
        <w:rPr>
          <w:rFonts w:eastAsia="Calibri"/>
        </w:rPr>
        <w:t xml:space="preserve">Ensign, J. (2003). Including culturally relevant math in an urban school. </w:t>
      </w:r>
      <w:r w:rsidRPr="00E60801">
        <w:rPr>
          <w:rFonts w:eastAsia="Calibri"/>
          <w:i/>
          <w:iCs/>
        </w:rPr>
        <w:t xml:space="preserve">Educational Studies, </w:t>
      </w:r>
      <w:r w:rsidRPr="001F623D">
        <w:rPr>
          <w:rFonts w:eastAsia="Calibri"/>
          <w:iCs/>
        </w:rPr>
        <w:t>34</w:t>
      </w:r>
      <w:r w:rsidRPr="001F623D">
        <w:rPr>
          <w:rFonts w:eastAsia="Calibri"/>
        </w:rPr>
        <w:t>(4)</w:t>
      </w:r>
      <w:r w:rsidRPr="001F623D">
        <w:rPr>
          <w:rFonts w:eastAsia="Calibri"/>
          <w:iCs/>
        </w:rPr>
        <w:t xml:space="preserve">, </w:t>
      </w:r>
      <w:r w:rsidRPr="00E60801">
        <w:rPr>
          <w:rFonts w:eastAsia="Calibri"/>
        </w:rPr>
        <w:t>414–423.</w:t>
      </w:r>
      <w:r w:rsidR="001F623D">
        <w:rPr>
          <w:rFonts w:eastAsia="Calibri"/>
        </w:rPr>
        <w:t xml:space="preserve"> Publisher Routledge. Philadelphia: PA.</w:t>
      </w:r>
    </w:p>
    <w:p w:rsidR="00065C05" w:rsidRDefault="002710E7" w:rsidP="00065C05">
      <w:pPr>
        <w:pStyle w:val="Default"/>
        <w:spacing w:line="480" w:lineRule="auto"/>
        <w:ind w:left="446" w:hanging="446"/>
        <w:rPr>
          <w:color w:val="131313"/>
        </w:rPr>
      </w:pPr>
      <w:r w:rsidRPr="00984193">
        <w:rPr>
          <w:color w:val="131313"/>
        </w:rPr>
        <w:lastRenderedPageBreak/>
        <w:t>Eisenhart, M. A. (1988). The ethnographic research tradition and mathematics education</w:t>
      </w:r>
      <w:r w:rsidR="003723D9">
        <w:rPr>
          <w:color w:val="131313"/>
        </w:rPr>
        <w:t xml:space="preserve"> </w:t>
      </w:r>
      <w:r w:rsidRPr="00984193">
        <w:rPr>
          <w:color w:val="131313"/>
        </w:rPr>
        <w:t xml:space="preserve">research. </w:t>
      </w:r>
      <w:r w:rsidRPr="00BA6EF7">
        <w:rPr>
          <w:i/>
          <w:color w:val="131313"/>
        </w:rPr>
        <w:t>Journal for Research in Mathematics Education</w:t>
      </w:r>
      <w:r w:rsidRPr="00984193">
        <w:rPr>
          <w:color w:val="131313"/>
        </w:rPr>
        <w:t>, 19(2), 99–114.</w:t>
      </w:r>
      <w:r w:rsidR="00065C05">
        <w:rPr>
          <w:color w:val="131313"/>
        </w:rPr>
        <w:t xml:space="preserve"> </w:t>
      </w:r>
      <w:r w:rsidR="00065C05" w:rsidRPr="00984193">
        <w:rPr>
          <w:color w:val="131313"/>
        </w:rPr>
        <w:t>Reston, VA: NCTM.</w:t>
      </w:r>
    </w:p>
    <w:p w:rsidR="00065C05" w:rsidRDefault="00113C52" w:rsidP="000D48D6">
      <w:pPr>
        <w:pStyle w:val="NormalWeb"/>
        <w:spacing w:line="480" w:lineRule="auto"/>
        <w:ind w:left="450" w:hanging="450"/>
        <w:rPr>
          <w:bCs/>
        </w:rPr>
      </w:pPr>
      <w:proofErr w:type="gramStart"/>
      <w:r>
        <w:rPr>
          <w:bCs/>
        </w:rPr>
        <w:t>Gay, J., &amp;</w:t>
      </w:r>
      <w:r w:rsidR="001F623D">
        <w:rPr>
          <w:bCs/>
        </w:rPr>
        <w:t xml:space="preserve"> </w:t>
      </w:r>
      <w:r w:rsidRPr="00113C52">
        <w:rPr>
          <w:bCs/>
        </w:rPr>
        <w:t>Cole</w:t>
      </w:r>
      <w:r>
        <w:rPr>
          <w:bCs/>
        </w:rPr>
        <w:t>, M., (</w:t>
      </w:r>
      <w:r w:rsidRPr="00113C52">
        <w:rPr>
          <w:bCs/>
        </w:rPr>
        <w:t>1967</w:t>
      </w:r>
      <w:r>
        <w:rPr>
          <w:bCs/>
        </w:rPr>
        <w:t>).</w:t>
      </w:r>
      <w:proofErr w:type="gramEnd"/>
      <w:r w:rsidR="004461F0">
        <w:rPr>
          <w:bCs/>
        </w:rPr>
        <w:t xml:space="preserve"> The new m</w:t>
      </w:r>
      <w:r w:rsidRPr="00113C52">
        <w:rPr>
          <w:bCs/>
        </w:rPr>
        <w:t>at</w:t>
      </w:r>
      <w:r w:rsidR="004461F0">
        <w:rPr>
          <w:bCs/>
        </w:rPr>
        <w:t>hematics and an old c</w:t>
      </w:r>
      <w:r>
        <w:rPr>
          <w:bCs/>
        </w:rPr>
        <w:t>ulture: A study of learning among the k</w:t>
      </w:r>
      <w:r w:rsidRPr="00113C52">
        <w:rPr>
          <w:bCs/>
        </w:rPr>
        <w:t xml:space="preserve">pelle of </w:t>
      </w:r>
      <w:r>
        <w:rPr>
          <w:bCs/>
        </w:rPr>
        <w:t>L</w:t>
      </w:r>
      <w:r w:rsidR="004461F0">
        <w:rPr>
          <w:bCs/>
        </w:rPr>
        <w:t>i</w:t>
      </w:r>
      <w:r w:rsidRPr="00113C52">
        <w:rPr>
          <w:bCs/>
        </w:rPr>
        <w:t>beria. New York: Holt, Rinehart and Winston</w:t>
      </w:r>
    </w:p>
    <w:p w:rsidR="006E6684" w:rsidRPr="006E6684" w:rsidRDefault="006E6684" w:rsidP="000D48D6">
      <w:pPr>
        <w:pStyle w:val="NormalWeb"/>
        <w:spacing w:line="480" w:lineRule="auto"/>
        <w:ind w:left="450" w:hanging="450"/>
      </w:pPr>
      <w:r w:rsidRPr="006E6684">
        <w:rPr>
          <w:rFonts w:eastAsia="Calibri"/>
        </w:rPr>
        <w:t xml:space="preserve">Gay, G. (2000). </w:t>
      </w:r>
      <w:r w:rsidRPr="006E6684">
        <w:rPr>
          <w:rFonts w:eastAsia="Calibri"/>
          <w:i/>
          <w:iCs/>
        </w:rPr>
        <w:t xml:space="preserve">Culturally responsive teaching: Theory, research, &amp; practice. </w:t>
      </w:r>
      <w:r w:rsidRPr="006E6684">
        <w:rPr>
          <w:rFonts w:eastAsia="Calibri"/>
        </w:rPr>
        <w:t>New York: Teachers College Press.</w:t>
      </w:r>
    </w:p>
    <w:p w:rsidR="008667F5" w:rsidRPr="008667F5" w:rsidRDefault="008667F5" w:rsidP="008667F5">
      <w:pPr>
        <w:autoSpaceDE w:val="0"/>
        <w:autoSpaceDN w:val="0"/>
        <w:adjustRightInd w:val="0"/>
        <w:spacing w:line="480" w:lineRule="auto"/>
        <w:ind w:left="446" w:hanging="446"/>
        <w:rPr>
          <w:rFonts w:eastAsia="Calibri"/>
        </w:rPr>
      </w:pPr>
      <w:r w:rsidRPr="008667F5">
        <w:rPr>
          <w:rFonts w:eastAsia="Calibri"/>
        </w:rPr>
        <w:t>Hollie, S. (2001).Acknowledging the language of African American students: Instructional strategies [ElectronicVersion].</w:t>
      </w:r>
      <w:r>
        <w:rPr>
          <w:rFonts w:eastAsia="Calibri"/>
        </w:rPr>
        <w:t xml:space="preserve"> </w:t>
      </w:r>
      <w:r w:rsidRPr="008667F5">
        <w:rPr>
          <w:rFonts w:eastAsia="Calibri"/>
          <w:i/>
          <w:iCs/>
        </w:rPr>
        <w:t>The English Journal</w:t>
      </w:r>
      <w:r w:rsidRPr="008667F5">
        <w:rPr>
          <w:rFonts w:eastAsia="Calibri"/>
        </w:rPr>
        <w:t>, 90(4), 54–59.</w:t>
      </w:r>
      <w:r w:rsidR="001F623D" w:rsidRPr="001F623D">
        <w:t xml:space="preserve"> Retrieved from </w:t>
      </w:r>
      <w:hyperlink r:id="rId14" w:tgtFrame="_blank" w:history="1">
        <w:r w:rsidR="001F623D" w:rsidRPr="001F623D">
          <w:rPr>
            <w:color w:val="0000FF"/>
            <w:u w:val="single"/>
          </w:rPr>
          <w:t>http://0-www.jstor.org.lib.utep.edu/stable/821903</w:t>
        </w:r>
      </w:hyperlink>
    </w:p>
    <w:p w:rsidR="008667F5" w:rsidRPr="008667F5" w:rsidRDefault="008667F5" w:rsidP="008667F5">
      <w:pPr>
        <w:autoSpaceDE w:val="0"/>
        <w:autoSpaceDN w:val="0"/>
        <w:adjustRightInd w:val="0"/>
        <w:spacing w:line="480" w:lineRule="auto"/>
        <w:ind w:left="446" w:hanging="446"/>
        <w:rPr>
          <w:rFonts w:eastAsia="Calibri"/>
        </w:rPr>
      </w:pPr>
      <w:r w:rsidRPr="008667F5">
        <w:rPr>
          <w:rFonts w:eastAsia="Calibri"/>
        </w:rPr>
        <w:t xml:space="preserve">Howard, T. (2001a). Powerful pedagogy for African American students: A case of four teachers. </w:t>
      </w:r>
      <w:r w:rsidRPr="008667F5">
        <w:rPr>
          <w:rFonts w:eastAsia="Calibri"/>
          <w:i/>
          <w:iCs/>
        </w:rPr>
        <w:t>Urban Education, 36</w:t>
      </w:r>
      <w:r w:rsidRPr="008667F5">
        <w:rPr>
          <w:rFonts w:eastAsia="Calibri"/>
        </w:rPr>
        <w:t>(2),</w:t>
      </w:r>
      <w:r>
        <w:rPr>
          <w:rFonts w:eastAsia="Calibri"/>
        </w:rPr>
        <w:t xml:space="preserve"> </w:t>
      </w:r>
      <w:r w:rsidRPr="008667F5">
        <w:rPr>
          <w:rFonts w:eastAsia="Calibri"/>
        </w:rPr>
        <w:t>179–202.</w:t>
      </w:r>
      <w:r w:rsidR="001F623D">
        <w:rPr>
          <w:rFonts w:eastAsia="Calibri"/>
        </w:rPr>
        <w:t xml:space="preserve"> Corwin Press, Inc. Thousand Oaks: CA.  </w:t>
      </w:r>
      <w:r w:rsidR="006A2D5D">
        <w:rPr>
          <w:rFonts w:eastAsia="Calibri"/>
        </w:rPr>
        <w:t xml:space="preserve">                  </w:t>
      </w:r>
      <w:r w:rsidR="001F623D">
        <w:rPr>
          <w:rFonts w:eastAsia="Calibri"/>
        </w:rPr>
        <w:t>DOI:</w:t>
      </w:r>
      <w:r w:rsidR="006A2D5D">
        <w:rPr>
          <w:rFonts w:eastAsia="Calibri"/>
        </w:rPr>
        <w:t xml:space="preserve"> </w:t>
      </w:r>
      <w:r w:rsidR="001F623D">
        <w:rPr>
          <w:rFonts w:eastAsia="Calibri"/>
        </w:rPr>
        <w:t xml:space="preserve">1177/0042085901362003. </w:t>
      </w:r>
    </w:p>
    <w:p w:rsidR="008667F5" w:rsidRDefault="00C26219" w:rsidP="008667F5">
      <w:pPr>
        <w:autoSpaceDE w:val="0"/>
        <w:autoSpaceDN w:val="0"/>
        <w:adjustRightInd w:val="0"/>
        <w:spacing w:line="480" w:lineRule="auto"/>
        <w:ind w:left="446" w:hanging="446"/>
        <w:rPr>
          <w:rFonts w:eastAsia="Calibri"/>
        </w:rPr>
      </w:pPr>
      <w:r>
        <w:rPr>
          <w:rFonts w:eastAsia="Calibri"/>
        </w:rPr>
        <w:t xml:space="preserve">Howard, T. </w:t>
      </w:r>
      <w:r w:rsidR="008667F5" w:rsidRPr="008667F5">
        <w:rPr>
          <w:rFonts w:eastAsia="Calibri"/>
        </w:rPr>
        <w:t xml:space="preserve">(2001b). </w:t>
      </w:r>
      <w:proofErr w:type="gramStart"/>
      <w:r w:rsidR="008667F5" w:rsidRPr="008667F5">
        <w:rPr>
          <w:rFonts w:eastAsia="Calibri"/>
        </w:rPr>
        <w:t>Telling their side of the story: African-American students’ perceptions of culturally responsive</w:t>
      </w:r>
      <w:r w:rsidR="008667F5">
        <w:rPr>
          <w:rFonts w:eastAsia="Calibri"/>
        </w:rPr>
        <w:t xml:space="preserve"> </w:t>
      </w:r>
      <w:r w:rsidR="008667F5" w:rsidRPr="008667F5">
        <w:rPr>
          <w:rFonts w:eastAsia="Calibri"/>
        </w:rPr>
        <w:t>teaching.</w:t>
      </w:r>
      <w:proofErr w:type="gramEnd"/>
      <w:r w:rsidR="008667F5" w:rsidRPr="008667F5">
        <w:rPr>
          <w:rFonts w:eastAsia="Calibri"/>
        </w:rPr>
        <w:t xml:space="preserve"> </w:t>
      </w:r>
      <w:r w:rsidR="008667F5" w:rsidRPr="008667F5">
        <w:rPr>
          <w:rFonts w:eastAsia="Calibri"/>
          <w:i/>
          <w:iCs/>
        </w:rPr>
        <w:t>The Urban Review</w:t>
      </w:r>
      <w:r w:rsidR="008667F5" w:rsidRPr="001F623D">
        <w:rPr>
          <w:rFonts w:eastAsia="Calibri"/>
          <w:iCs/>
        </w:rPr>
        <w:t>, 33</w:t>
      </w:r>
      <w:r w:rsidR="008667F5" w:rsidRPr="001F623D">
        <w:rPr>
          <w:rFonts w:eastAsia="Calibri"/>
        </w:rPr>
        <w:t>(2), 131–149</w:t>
      </w:r>
      <w:r w:rsidR="008667F5" w:rsidRPr="008667F5">
        <w:rPr>
          <w:rFonts w:eastAsia="Calibri"/>
        </w:rPr>
        <w:t>.</w:t>
      </w:r>
      <w:r w:rsidR="001F623D">
        <w:rPr>
          <w:rFonts w:eastAsia="Calibri"/>
        </w:rPr>
        <w:t xml:space="preserve"> Springer Netherlands. Dordrecht: Netherlands.</w:t>
      </w:r>
    </w:p>
    <w:p w:rsidR="007155C4" w:rsidRDefault="007155C4" w:rsidP="007155C4">
      <w:pPr>
        <w:autoSpaceDE w:val="0"/>
        <w:autoSpaceDN w:val="0"/>
        <w:adjustRightInd w:val="0"/>
        <w:spacing w:line="480" w:lineRule="auto"/>
        <w:ind w:left="446" w:hanging="446"/>
        <w:rPr>
          <w:rFonts w:eastAsia="Calibri"/>
        </w:rPr>
      </w:pPr>
      <w:r>
        <w:rPr>
          <w:rFonts w:eastAsia="Calibri"/>
        </w:rPr>
        <w:t xml:space="preserve">Jimenez, R. T. </w:t>
      </w:r>
      <w:r w:rsidRPr="007155C4">
        <w:rPr>
          <w:rFonts w:eastAsia="Calibri"/>
        </w:rPr>
        <w:t>&amp; Gertsen, R. (1999). Lessons and dilemmas derived from the literacy instruction of two Latina/o teachers</w:t>
      </w:r>
      <w:r>
        <w:rPr>
          <w:rFonts w:eastAsia="Calibri"/>
        </w:rPr>
        <w:t xml:space="preserve"> </w:t>
      </w:r>
      <w:r w:rsidRPr="007155C4">
        <w:rPr>
          <w:rFonts w:eastAsia="Calibri"/>
        </w:rPr>
        <w:t xml:space="preserve">[Electronic Version]. </w:t>
      </w:r>
      <w:r w:rsidRPr="007155C4">
        <w:rPr>
          <w:rFonts w:eastAsia="Calibri"/>
          <w:i/>
          <w:iCs/>
        </w:rPr>
        <w:t>American Educational Research Journal, 36</w:t>
      </w:r>
      <w:r w:rsidRPr="007155C4">
        <w:rPr>
          <w:rFonts w:eastAsia="Calibri"/>
        </w:rPr>
        <w:t>(2), 265–301.</w:t>
      </w:r>
      <w:r w:rsidR="001F623D">
        <w:rPr>
          <w:rFonts w:eastAsia="Calibri"/>
        </w:rPr>
        <w:t xml:space="preserve"> Sage Publications Inc. Thousand Oaks: CA. </w:t>
      </w:r>
      <w:r w:rsidR="006A2D5D">
        <w:rPr>
          <w:rFonts w:eastAsia="Calibri"/>
        </w:rPr>
        <w:tab/>
      </w:r>
      <w:r w:rsidR="006A2D5D">
        <w:rPr>
          <w:rFonts w:eastAsia="Calibri"/>
        </w:rPr>
        <w:tab/>
      </w:r>
      <w:r w:rsidR="006A2D5D">
        <w:rPr>
          <w:rFonts w:eastAsia="Calibri"/>
        </w:rPr>
        <w:tab/>
      </w:r>
      <w:r w:rsidR="006A2D5D">
        <w:rPr>
          <w:rFonts w:eastAsia="Calibri"/>
        </w:rPr>
        <w:tab/>
        <w:t xml:space="preserve">    </w:t>
      </w:r>
      <w:r w:rsidR="001F623D">
        <w:rPr>
          <w:rFonts w:eastAsia="Calibri"/>
        </w:rPr>
        <w:t>DOI:</w:t>
      </w:r>
      <w:r w:rsidR="006A2D5D">
        <w:rPr>
          <w:rFonts w:eastAsia="Calibri"/>
        </w:rPr>
        <w:t xml:space="preserve"> </w:t>
      </w:r>
      <w:r w:rsidR="001F623D">
        <w:rPr>
          <w:rFonts w:eastAsia="Calibri"/>
        </w:rPr>
        <w:t>10.3102/00028312036002265.</w:t>
      </w:r>
    </w:p>
    <w:p w:rsidR="006E6684" w:rsidRDefault="006E6684" w:rsidP="00E671D7">
      <w:pPr>
        <w:autoSpaceDE w:val="0"/>
        <w:autoSpaceDN w:val="0"/>
        <w:adjustRightInd w:val="0"/>
        <w:spacing w:line="480" w:lineRule="auto"/>
        <w:ind w:left="446" w:hanging="446"/>
        <w:rPr>
          <w:rFonts w:eastAsia="Calibri"/>
        </w:rPr>
      </w:pPr>
      <w:r w:rsidRPr="006E6684">
        <w:rPr>
          <w:rFonts w:eastAsia="Calibri"/>
        </w:rPr>
        <w:t xml:space="preserve">Ladson Billings, G. (1995). Toward a theory of culturally relevant pedagogy. </w:t>
      </w:r>
      <w:r w:rsidRPr="006E6684">
        <w:rPr>
          <w:rFonts w:eastAsia="Calibri"/>
          <w:i/>
          <w:iCs/>
        </w:rPr>
        <w:t>American Educational Research Journal,</w:t>
      </w:r>
      <w:r>
        <w:rPr>
          <w:rFonts w:eastAsia="Calibri"/>
          <w:i/>
          <w:iCs/>
        </w:rPr>
        <w:t xml:space="preserve"> </w:t>
      </w:r>
      <w:r w:rsidRPr="006E6684">
        <w:rPr>
          <w:rFonts w:eastAsia="Calibri"/>
          <w:i/>
          <w:iCs/>
        </w:rPr>
        <w:t>32</w:t>
      </w:r>
      <w:r w:rsidRPr="006E6684">
        <w:rPr>
          <w:rFonts w:eastAsia="Calibri"/>
        </w:rPr>
        <w:t>(3), 465–491.</w:t>
      </w:r>
      <w:r w:rsidR="00AB0A20">
        <w:rPr>
          <w:rFonts w:eastAsia="Calibri"/>
        </w:rPr>
        <w:t xml:space="preserve"> Sage Publications Inc. Thousand Oaks: CA.</w:t>
      </w:r>
    </w:p>
    <w:p w:rsidR="00EE303A" w:rsidRDefault="00C26219" w:rsidP="00EE303A">
      <w:pPr>
        <w:pStyle w:val="NormalWeb"/>
        <w:spacing w:line="480" w:lineRule="auto"/>
        <w:ind w:left="450" w:hanging="450"/>
        <w:rPr>
          <w:color w:val="000000"/>
        </w:rPr>
      </w:pPr>
      <w:r>
        <w:lastRenderedPageBreak/>
        <w:t>Lloyd P. R.</w:t>
      </w:r>
      <w:r w:rsidR="00EE303A" w:rsidRPr="0039085D">
        <w:t xml:space="preserve"> (1995). A historical review of visualization in human cognition. </w:t>
      </w:r>
      <w:r w:rsidR="00EE303A" w:rsidRPr="0039085D">
        <w:rPr>
          <w:i/>
          <w:color w:val="000000"/>
        </w:rPr>
        <w:t>Educational Technology Research and Development</w:t>
      </w:r>
      <w:r w:rsidR="00EE303A" w:rsidRPr="0039085D">
        <w:rPr>
          <w:color w:val="000000"/>
        </w:rPr>
        <w:t xml:space="preserve">, 43 (1), 45-56. </w:t>
      </w:r>
      <w:proofErr w:type="gramStart"/>
      <w:r w:rsidR="00EE303A" w:rsidRPr="0039085D">
        <w:rPr>
          <w:color w:val="000000"/>
        </w:rPr>
        <w:t>Springer</w:t>
      </w:r>
      <w:r w:rsidR="00EE303A">
        <w:rPr>
          <w:color w:val="000000"/>
        </w:rPr>
        <w:t>.</w:t>
      </w:r>
      <w:proofErr w:type="gramEnd"/>
    </w:p>
    <w:p w:rsidR="006627D7" w:rsidRPr="00901E89" w:rsidRDefault="006627D7" w:rsidP="00B16A89">
      <w:pPr>
        <w:pStyle w:val="Default"/>
        <w:spacing w:line="480" w:lineRule="auto"/>
        <w:ind w:left="446" w:hanging="446"/>
      </w:pPr>
      <w:r>
        <w:t>Martinez, N. A. (2012).</w:t>
      </w:r>
      <w:r w:rsidRPr="006627D7">
        <w:t xml:space="preserve"> </w:t>
      </w:r>
      <w:proofErr w:type="gramStart"/>
      <w:r w:rsidRPr="00704FEF">
        <w:rPr>
          <w:i/>
        </w:rPr>
        <w:t>Visualization of Mathematical Concepts through Prior Experiences</w:t>
      </w:r>
      <w:r w:rsidR="00B16A89" w:rsidRPr="00704FEF">
        <w:rPr>
          <w:i/>
        </w:rPr>
        <w:t>.</w:t>
      </w:r>
      <w:proofErr w:type="gramEnd"/>
      <w:r w:rsidR="00B16A89" w:rsidRPr="00704FEF">
        <w:rPr>
          <w:i/>
        </w:rPr>
        <w:t xml:space="preserve"> </w:t>
      </w:r>
      <w:r w:rsidR="00B16A89">
        <w:t>Unpublished manuscript</w:t>
      </w:r>
      <w:r w:rsidR="00704FEF">
        <w:t>, Department of Education, University of Texas at El Paso, Texas, USA</w:t>
      </w:r>
    </w:p>
    <w:p w:rsidR="009A13EC" w:rsidRPr="005642D7" w:rsidRDefault="00B16A89" w:rsidP="009A13EC">
      <w:pPr>
        <w:pStyle w:val="NormalWeb"/>
        <w:spacing w:line="480" w:lineRule="auto"/>
        <w:ind w:left="450" w:hanging="450"/>
        <w:rPr>
          <w:color w:val="000000"/>
        </w:rPr>
      </w:pPr>
      <w:r>
        <w:rPr>
          <w:color w:val="000000"/>
        </w:rPr>
        <w:t xml:space="preserve"> </w:t>
      </w:r>
      <w:proofErr w:type="spellStart"/>
      <w:r w:rsidR="009A13EC" w:rsidRPr="0039085D">
        <w:t>Masingila</w:t>
      </w:r>
      <w:proofErr w:type="spellEnd"/>
      <w:r w:rsidR="009A13EC">
        <w:t>, J.</w:t>
      </w:r>
      <w:r w:rsidR="009A13EC" w:rsidRPr="0039085D">
        <w:t xml:space="preserve"> (1994). Mathematics practice in carpet laying.  </w:t>
      </w:r>
      <w:r w:rsidR="009A13EC" w:rsidRPr="0039085D">
        <w:rPr>
          <w:i/>
          <w:color w:val="000000"/>
        </w:rPr>
        <w:t>Anthropology &amp; Education Quarterly</w:t>
      </w:r>
      <w:r w:rsidR="009A13EC" w:rsidRPr="0039085D">
        <w:rPr>
          <w:color w:val="000000"/>
        </w:rPr>
        <w:t>, 25 (4), 430-462</w:t>
      </w:r>
      <w:r w:rsidR="009A13EC">
        <w:rPr>
          <w:color w:val="000000"/>
        </w:rPr>
        <w:t>.</w:t>
      </w:r>
      <w:r w:rsidR="009A13EC" w:rsidRPr="0039085D">
        <w:rPr>
          <w:color w:val="000000"/>
        </w:rPr>
        <w:t xml:space="preserve"> Blackwell Publishing.</w:t>
      </w:r>
    </w:p>
    <w:p w:rsidR="000D48D6" w:rsidRDefault="002710E7" w:rsidP="000D48D6">
      <w:pPr>
        <w:pStyle w:val="Default"/>
        <w:spacing w:line="480" w:lineRule="auto"/>
        <w:ind w:left="446" w:hanging="446"/>
      </w:pPr>
      <w:r>
        <w:rPr>
          <w:color w:val="131313"/>
        </w:rPr>
        <w:t xml:space="preserve">Masingila, J. </w:t>
      </w:r>
      <w:r w:rsidRPr="00984193">
        <w:rPr>
          <w:color w:val="131313"/>
        </w:rPr>
        <w:t xml:space="preserve">(2002). Examining students’ perceptions of their everyday </w:t>
      </w:r>
      <w:r w:rsidR="00843C09" w:rsidRPr="00984193">
        <w:rPr>
          <w:color w:val="131313"/>
        </w:rPr>
        <w:t>mathematics</w:t>
      </w:r>
      <w:r w:rsidR="00843C09">
        <w:rPr>
          <w:color w:val="131313"/>
        </w:rPr>
        <w:t xml:space="preserve"> </w:t>
      </w:r>
      <w:r w:rsidR="00843C09" w:rsidRPr="00984193">
        <w:rPr>
          <w:color w:val="131313"/>
        </w:rPr>
        <w:t>practice</w:t>
      </w:r>
      <w:r w:rsidRPr="00984193">
        <w:rPr>
          <w:color w:val="131313"/>
        </w:rPr>
        <w:t>. In M. Brenner &amp; J. Moschkovich (Eds.), Everyday and academic mathematics</w:t>
      </w:r>
      <w:r w:rsidR="001F623D">
        <w:rPr>
          <w:color w:val="131313"/>
        </w:rPr>
        <w:t xml:space="preserve"> </w:t>
      </w:r>
      <w:r w:rsidRPr="00984193">
        <w:rPr>
          <w:color w:val="131313"/>
        </w:rPr>
        <w:t xml:space="preserve">in the classroom. </w:t>
      </w:r>
      <w:r w:rsidR="00843C09" w:rsidRPr="00984193">
        <w:rPr>
          <w:color w:val="131313"/>
        </w:rPr>
        <w:t>Journal for Res</w:t>
      </w:r>
      <w:r w:rsidR="00843C09">
        <w:rPr>
          <w:color w:val="131313"/>
        </w:rPr>
        <w:t xml:space="preserve">earch in Mathematics Education, </w:t>
      </w:r>
      <w:r w:rsidR="00843C09" w:rsidRPr="00984193">
        <w:rPr>
          <w:color w:val="131313"/>
        </w:rPr>
        <w:t>11</w:t>
      </w:r>
      <w:r w:rsidR="00843C09">
        <w:rPr>
          <w:color w:val="131313"/>
        </w:rPr>
        <w:t xml:space="preserve">, </w:t>
      </w:r>
      <w:r w:rsidR="00843C09" w:rsidRPr="00984193">
        <w:rPr>
          <w:color w:val="131313"/>
        </w:rPr>
        <w:t xml:space="preserve">30–39. </w:t>
      </w:r>
      <w:r w:rsidRPr="00984193">
        <w:rPr>
          <w:color w:val="131313"/>
        </w:rPr>
        <w:t>Reston, VA: NCTM.</w:t>
      </w:r>
    </w:p>
    <w:p w:rsidR="002710E7" w:rsidRPr="000D48D6" w:rsidRDefault="00843C09" w:rsidP="000D48D6">
      <w:pPr>
        <w:pStyle w:val="Default"/>
        <w:spacing w:line="480" w:lineRule="auto"/>
        <w:ind w:left="446" w:hanging="446"/>
      </w:pPr>
      <w:r w:rsidRPr="00774E7D">
        <w:t>Masingila,</w:t>
      </w:r>
      <w:r>
        <w:t xml:space="preserve"> J., </w:t>
      </w:r>
      <w:r w:rsidRPr="00774E7D">
        <w:t>Davidenko</w:t>
      </w:r>
      <w:r>
        <w:t xml:space="preserve">, S. &amp; </w:t>
      </w:r>
      <w:r w:rsidRPr="00774E7D">
        <w:t>Prus-Wisniowska</w:t>
      </w:r>
      <w:r>
        <w:t>, E.</w:t>
      </w:r>
      <w:r w:rsidRPr="00774E7D">
        <w:t xml:space="preserve"> (1996). </w:t>
      </w:r>
      <w:r w:rsidR="000D48D6" w:rsidRPr="00774E7D">
        <w:t xml:space="preserve">Mathematics Learning and Practice in and out of School: A Framework for Connecting These Experiences. </w:t>
      </w:r>
      <w:r w:rsidR="000D48D6" w:rsidRPr="00774E7D">
        <w:rPr>
          <w:i/>
        </w:rPr>
        <w:t>Educational Studies in Mathematics</w:t>
      </w:r>
      <w:r w:rsidR="000D48D6">
        <w:t>, 31(</w:t>
      </w:r>
      <w:r w:rsidR="000D48D6" w:rsidRPr="00774E7D">
        <w:t>1/2</w:t>
      </w:r>
      <w:r w:rsidR="000D48D6">
        <w:t>),</w:t>
      </w:r>
      <w:r w:rsidR="000D48D6" w:rsidRPr="00774E7D">
        <w:t xml:space="preserve"> 175-200</w:t>
      </w:r>
      <w:r w:rsidR="000D48D6">
        <w:t xml:space="preserve">. </w:t>
      </w:r>
      <w:r w:rsidR="000D48D6" w:rsidRPr="00774E7D">
        <w:t xml:space="preserve">SpringerStable </w:t>
      </w:r>
      <w:r w:rsidR="00AB0A20">
        <w:tab/>
      </w:r>
      <w:r w:rsidR="00AB0A20">
        <w:tab/>
      </w:r>
      <w:r w:rsidR="00AB0A20">
        <w:tab/>
      </w:r>
      <w:r w:rsidR="00AB0A20">
        <w:tab/>
      </w:r>
      <w:r w:rsidR="00AB0A20">
        <w:tab/>
        <w:t xml:space="preserve">    </w:t>
      </w:r>
      <w:r w:rsidR="000D48D6" w:rsidRPr="00774E7D">
        <w:t>URL: http:</w:t>
      </w:r>
      <w:r w:rsidR="000D48D6">
        <w:t xml:space="preserve">//www.jstor.org/stable/3482939 </w:t>
      </w:r>
    </w:p>
    <w:p w:rsidR="002710E7" w:rsidRDefault="002710E7" w:rsidP="002710E7">
      <w:pPr>
        <w:autoSpaceDE w:val="0"/>
        <w:autoSpaceDN w:val="0"/>
        <w:adjustRightInd w:val="0"/>
        <w:spacing w:line="480" w:lineRule="auto"/>
        <w:ind w:left="446" w:hanging="446"/>
        <w:rPr>
          <w:color w:val="131313"/>
        </w:rPr>
      </w:pPr>
      <w:r w:rsidRPr="00175B2A">
        <w:t>Masingila</w:t>
      </w:r>
      <w:r>
        <w:t>, J.</w:t>
      </w:r>
      <w:r w:rsidRPr="00175B2A">
        <w:t>, Samson M. &amp;</w:t>
      </w:r>
      <w:r w:rsidR="001F623D">
        <w:t xml:space="preserve"> </w:t>
      </w:r>
      <w:r w:rsidRPr="00175B2A">
        <w:t>Kimani</w:t>
      </w:r>
      <w:r>
        <w:t>, P. (2010). Understanding students ‘out of school’ mathematics and science p</w:t>
      </w:r>
      <w:r w:rsidRPr="00175B2A">
        <w:t xml:space="preserve">ractice. </w:t>
      </w:r>
      <w:r w:rsidRPr="00175B2A">
        <w:rPr>
          <w:i/>
        </w:rPr>
        <w:t>National Science Council</w:t>
      </w:r>
      <w:r w:rsidRPr="00175B2A">
        <w:t>, 9, 89-108. Taiwan.</w:t>
      </w:r>
    </w:p>
    <w:p w:rsidR="002710E7" w:rsidRDefault="002710E7" w:rsidP="00F006D7">
      <w:pPr>
        <w:autoSpaceDE w:val="0"/>
        <w:autoSpaceDN w:val="0"/>
        <w:adjustRightInd w:val="0"/>
        <w:spacing w:line="480" w:lineRule="auto"/>
        <w:ind w:left="446" w:hanging="446"/>
        <w:rPr>
          <w:color w:val="131313"/>
        </w:rPr>
      </w:pPr>
      <w:proofErr w:type="spellStart"/>
      <w:proofErr w:type="gramStart"/>
      <w:r w:rsidRPr="003A2C58">
        <w:rPr>
          <w:color w:val="131313"/>
        </w:rPr>
        <w:t>Moje</w:t>
      </w:r>
      <w:proofErr w:type="spellEnd"/>
      <w:r w:rsidRPr="003A2C58">
        <w:rPr>
          <w:color w:val="131313"/>
        </w:rPr>
        <w:t xml:space="preserve">, E. B., </w:t>
      </w:r>
      <w:proofErr w:type="spellStart"/>
      <w:r w:rsidRPr="003A2C58">
        <w:rPr>
          <w:color w:val="131313"/>
        </w:rPr>
        <w:t>Ciechanowski</w:t>
      </w:r>
      <w:proofErr w:type="spellEnd"/>
      <w:r w:rsidRPr="003A2C58">
        <w:rPr>
          <w:color w:val="131313"/>
        </w:rPr>
        <w:t>, K. M., Kramer, K. E., Ellis, L., Carrillo, R.,</w:t>
      </w:r>
      <w:r w:rsidR="00AB0A20" w:rsidRPr="003A2C58">
        <w:rPr>
          <w:color w:val="131313"/>
        </w:rPr>
        <w:t xml:space="preserve"> &amp; </w:t>
      </w:r>
      <w:proofErr w:type="spellStart"/>
      <w:r w:rsidR="00AB0A20" w:rsidRPr="003A2C58">
        <w:rPr>
          <w:color w:val="131313"/>
        </w:rPr>
        <w:t>Collazo</w:t>
      </w:r>
      <w:proofErr w:type="spellEnd"/>
      <w:r w:rsidR="00AB0A20" w:rsidRPr="003A2C58">
        <w:rPr>
          <w:color w:val="131313"/>
        </w:rPr>
        <w:t>, T. (2004).</w:t>
      </w:r>
      <w:proofErr w:type="gramEnd"/>
      <w:r w:rsidR="00AB0A20" w:rsidRPr="003A2C58">
        <w:rPr>
          <w:color w:val="131313"/>
        </w:rPr>
        <w:t xml:space="preserve"> </w:t>
      </w:r>
      <w:r w:rsidR="00AB0A20">
        <w:rPr>
          <w:color w:val="131313"/>
        </w:rPr>
        <w:t>Working Toward Third Space in Content Area L</w:t>
      </w:r>
      <w:r w:rsidRPr="00175B2A">
        <w:rPr>
          <w:color w:val="131313"/>
        </w:rPr>
        <w:t xml:space="preserve">iteracy: An examination of everyday funds of knowledge and discourse. </w:t>
      </w:r>
      <w:r w:rsidRPr="00F2039F">
        <w:rPr>
          <w:i/>
          <w:color w:val="131313"/>
        </w:rPr>
        <w:t>Reading Research Quarterly</w:t>
      </w:r>
      <w:r w:rsidRPr="00175B2A">
        <w:rPr>
          <w:color w:val="131313"/>
        </w:rPr>
        <w:t xml:space="preserve">, 39(1), 38–70. </w:t>
      </w:r>
      <w:r w:rsidR="00AB0A20">
        <w:rPr>
          <w:color w:val="131313"/>
        </w:rPr>
        <w:t>International Reading Association. Newark: DE</w:t>
      </w:r>
    </w:p>
    <w:p w:rsidR="000D48D6" w:rsidRDefault="00843C09" w:rsidP="000D48D6">
      <w:pPr>
        <w:pStyle w:val="NormalWeb"/>
        <w:spacing w:line="480" w:lineRule="auto"/>
        <w:ind w:left="450" w:hanging="450"/>
        <w:rPr>
          <w:color w:val="131313"/>
        </w:rPr>
      </w:pPr>
      <w:r w:rsidRPr="00175B2A">
        <w:rPr>
          <w:color w:val="131313"/>
        </w:rPr>
        <w:lastRenderedPageBreak/>
        <w:t>Morrison,</w:t>
      </w:r>
      <w:r>
        <w:rPr>
          <w:color w:val="131313"/>
        </w:rPr>
        <w:t xml:space="preserve"> K. A.,</w:t>
      </w:r>
      <w:r w:rsidRPr="00175B2A">
        <w:rPr>
          <w:color w:val="131313"/>
        </w:rPr>
        <w:t xml:space="preserve"> Robbins</w:t>
      </w:r>
      <w:r>
        <w:rPr>
          <w:color w:val="131313"/>
        </w:rPr>
        <w:t xml:space="preserve">, H. H. </w:t>
      </w:r>
      <w:r w:rsidRPr="00175B2A">
        <w:rPr>
          <w:color w:val="131313"/>
        </w:rPr>
        <w:t>&amp; Gregory</w:t>
      </w:r>
      <w:r>
        <w:rPr>
          <w:color w:val="131313"/>
        </w:rPr>
        <w:t xml:space="preserve">, D. R. (2008). </w:t>
      </w:r>
      <w:r w:rsidR="002710E7">
        <w:rPr>
          <w:color w:val="131313"/>
        </w:rPr>
        <w:t>Operationalizing culturally relevant pedagogy: A synthesis of classroom-based r</w:t>
      </w:r>
      <w:r w:rsidR="002710E7" w:rsidRPr="00175B2A">
        <w:rPr>
          <w:color w:val="131313"/>
        </w:rPr>
        <w:t xml:space="preserve">esearch. </w:t>
      </w:r>
      <w:r w:rsidR="002710E7" w:rsidRPr="00175B2A">
        <w:rPr>
          <w:i/>
          <w:color w:val="131313"/>
        </w:rPr>
        <w:t>Equity &amp; Excellence in Education</w:t>
      </w:r>
      <w:r w:rsidR="002710E7" w:rsidRPr="00175B2A">
        <w:rPr>
          <w:color w:val="131313"/>
        </w:rPr>
        <w:t xml:space="preserve">, 41(4), 433-452. DOI: 10.1080/10665680802400006 </w:t>
      </w:r>
    </w:p>
    <w:p w:rsidR="002710E7" w:rsidRPr="000D48D6" w:rsidRDefault="000D48D6" w:rsidP="000D48D6">
      <w:pPr>
        <w:pStyle w:val="NormalWeb"/>
        <w:spacing w:line="480" w:lineRule="auto"/>
        <w:ind w:left="450" w:hanging="450"/>
        <w:rPr>
          <w:color w:val="000000"/>
        </w:rPr>
      </w:pPr>
      <w:r>
        <w:rPr>
          <w:color w:val="000000"/>
        </w:rPr>
        <w:t>Piggot, J. &amp;</w:t>
      </w:r>
      <w:r w:rsidR="00097340">
        <w:rPr>
          <w:color w:val="000000"/>
        </w:rPr>
        <w:t xml:space="preserve"> </w:t>
      </w:r>
      <w:r w:rsidRPr="0039085D">
        <w:rPr>
          <w:color w:val="000000"/>
        </w:rPr>
        <w:t>Woodham</w:t>
      </w:r>
      <w:r>
        <w:rPr>
          <w:color w:val="000000"/>
        </w:rPr>
        <w:t>, L</w:t>
      </w:r>
      <w:r w:rsidR="00097340">
        <w:rPr>
          <w:color w:val="000000"/>
        </w:rPr>
        <w:t>.</w:t>
      </w:r>
      <w:r w:rsidRPr="0039085D">
        <w:rPr>
          <w:color w:val="000000"/>
        </w:rPr>
        <w:t xml:space="preserve"> (2008). Thinking through, and by visualizing. </w:t>
      </w:r>
      <w:r w:rsidRPr="0039085D">
        <w:rPr>
          <w:i/>
          <w:color w:val="000000"/>
        </w:rPr>
        <w:t>Mathematics Teaching,</w:t>
      </w:r>
      <w:r w:rsidRPr="0039085D">
        <w:rPr>
          <w:color w:val="000000"/>
        </w:rPr>
        <w:t xml:space="preserve"> 207, 27-30.</w:t>
      </w:r>
      <w:r w:rsidR="00AB0A20">
        <w:rPr>
          <w:color w:val="000000"/>
        </w:rPr>
        <w:t xml:space="preserve"> </w:t>
      </w:r>
    </w:p>
    <w:p w:rsidR="002710E7" w:rsidRPr="00984193" w:rsidRDefault="003723D9" w:rsidP="002710E7">
      <w:pPr>
        <w:autoSpaceDE w:val="0"/>
        <w:autoSpaceDN w:val="0"/>
        <w:adjustRightInd w:val="0"/>
        <w:spacing w:line="480" w:lineRule="auto"/>
        <w:ind w:left="446" w:hanging="446"/>
      </w:pPr>
      <w:r>
        <w:t>Pope, D (</w:t>
      </w:r>
      <w:r w:rsidR="002710E7" w:rsidRPr="00984193">
        <w:t>1999</w:t>
      </w:r>
      <w:r>
        <w:t>)</w:t>
      </w:r>
      <w:r w:rsidR="002710E7" w:rsidRPr="00984193">
        <w:t xml:space="preserve"> </w:t>
      </w:r>
      <w:r w:rsidR="002710E7" w:rsidRPr="00984193">
        <w:rPr>
          <w:i/>
          <w:iCs/>
        </w:rPr>
        <w:t>Doing School: ‘Successful’ Students’ Experiences of the High School</w:t>
      </w:r>
      <w:r w:rsidR="00097340">
        <w:rPr>
          <w:i/>
          <w:iCs/>
        </w:rPr>
        <w:t xml:space="preserve"> </w:t>
      </w:r>
      <w:r w:rsidR="002710E7" w:rsidRPr="00984193">
        <w:rPr>
          <w:i/>
          <w:iCs/>
        </w:rPr>
        <w:t>Curriculum</w:t>
      </w:r>
      <w:r w:rsidR="002710E7" w:rsidRPr="00984193">
        <w:t>, PhD Thesis, Stanford University, Stanford.</w:t>
      </w:r>
    </w:p>
    <w:p w:rsidR="002710E7" w:rsidRDefault="002710E7" w:rsidP="00653D57">
      <w:pPr>
        <w:autoSpaceDE w:val="0"/>
        <w:autoSpaceDN w:val="0"/>
        <w:adjustRightInd w:val="0"/>
        <w:spacing w:line="480" w:lineRule="auto"/>
        <w:ind w:left="446" w:hanging="446"/>
      </w:pPr>
      <w:proofErr w:type="gramStart"/>
      <w:r w:rsidRPr="00175B2A">
        <w:t>Richards</w:t>
      </w:r>
      <w:r>
        <w:t xml:space="preserve"> J. &amp;</w:t>
      </w:r>
      <w:r w:rsidR="00C26219">
        <w:t xml:space="preserve"> </w:t>
      </w:r>
      <w:r w:rsidRPr="00175B2A">
        <w:t>Miller</w:t>
      </w:r>
      <w:r>
        <w:t xml:space="preserve"> S.</w:t>
      </w:r>
      <w:r w:rsidRPr="00175B2A">
        <w:t xml:space="preserve"> (2009).</w:t>
      </w:r>
      <w:proofErr w:type="gramEnd"/>
      <w:r w:rsidRPr="00175B2A">
        <w:t xml:space="preserve"> </w:t>
      </w:r>
      <w:r w:rsidRPr="00D61E97">
        <w:t>Seeing ourselves as writers</w:t>
      </w:r>
      <w:r>
        <w:t>: A process of personal d</w:t>
      </w:r>
      <w:r w:rsidRPr="00D61E97">
        <w:t>iscovery</w:t>
      </w:r>
      <w:r>
        <w:t>.</w:t>
      </w:r>
      <w:r w:rsidR="00097340">
        <w:t xml:space="preserve"> </w:t>
      </w:r>
      <w:r w:rsidRPr="00D61E97">
        <w:rPr>
          <w:i/>
        </w:rPr>
        <w:t xml:space="preserve">Doing </w:t>
      </w:r>
      <w:r>
        <w:rPr>
          <w:i/>
        </w:rPr>
        <w:t>Academic Writing in Education: Connecting the Personal and the P</w:t>
      </w:r>
      <w:r w:rsidRPr="00D61E97">
        <w:rPr>
          <w:i/>
        </w:rPr>
        <w:t>rofessional</w:t>
      </w:r>
      <w:r>
        <w:t xml:space="preserve">. </w:t>
      </w:r>
      <w:r w:rsidRPr="00175B2A">
        <w:t>(</w:t>
      </w:r>
      <w:r>
        <w:t xml:space="preserve">pp. </w:t>
      </w:r>
      <w:r w:rsidRPr="00175B2A">
        <w:t>1-27)</w:t>
      </w:r>
      <w:r>
        <w:t>.</w:t>
      </w:r>
      <w:r w:rsidRPr="00175B2A">
        <w:t xml:space="preserve"> New York: Routledge.</w:t>
      </w:r>
    </w:p>
    <w:p w:rsidR="00AC188B" w:rsidRPr="00AC188B" w:rsidRDefault="00AC188B" w:rsidP="00AC188B">
      <w:pPr>
        <w:autoSpaceDE w:val="0"/>
        <w:autoSpaceDN w:val="0"/>
        <w:adjustRightInd w:val="0"/>
        <w:spacing w:line="480" w:lineRule="auto"/>
        <w:ind w:left="446" w:hanging="446"/>
      </w:pPr>
      <w:r w:rsidRPr="00AC188B">
        <w:rPr>
          <w:rFonts w:eastAsia="Calibri"/>
        </w:rPr>
        <w:t>Romb</w:t>
      </w:r>
      <w:r>
        <w:rPr>
          <w:rFonts w:eastAsia="Calibri"/>
        </w:rPr>
        <w:t>erg, T. A. and Carpenter, T. A.</w:t>
      </w:r>
      <w:r w:rsidRPr="00AC188B">
        <w:rPr>
          <w:rFonts w:eastAsia="Calibri"/>
        </w:rPr>
        <w:t xml:space="preserve"> 1986, ‘Research on teaching and learning mathematics:</w:t>
      </w:r>
      <w:r>
        <w:rPr>
          <w:rFonts w:eastAsia="Calibri"/>
        </w:rPr>
        <w:t xml:space="preserve"> </w:t>
      </w:r>
      <w:r w:rsidRPr="00AC188B">
        <w:rPr>
          <w:rFonts w:eastAsia="Calibri"/>
        </w:rPr>
        <w:t>two disciplines of scientific inquiry’, in M. C.</w:t>
      </w:r>
      <w:r w:rsidR="00097340">
        <w:rPr>
          <w:rFonts w:eastAsia="Calibri"/>
        </w:rPr>
        <w:t xml:space="preserve"> </w:t>
      </w:r>
      <w:r w:rsidRPr="00AC188B">
        <w:rPr>
          <w:rFonts w:eastAsia="Calibri"/>
        </w:rPr>
        <w:t xml:space="preserve">Wittrock (ed.), </w:t>
      </w:r>
      <w:r w:rsidRPr="00AC188B">
        <w:rPr>
          <w:rFonts w:eastAsia="Calibri"/>
          <w:i/>
          <w:iCs/>
        </w:rPr>
        <w:t>Handbook of Research</w:t>
      </w:r>
      <w:r>
        <w:rPr>
          <w:rFonts w:eastAsia="Calibri"/>
          <w:i/>
          <w:iCs/>
        </w:rPr>
        <w:t xml:space="preserve"> </w:t>
      </w:r>
      <w:r w:rsidRPr="00AC188B">
        <w:rPr>
          <w:rFonts w:eastAsia="Calibri"/>
          <w:i/>
          <w:iCs/>
        </w:rPr>
        <w:t>on Teaching</w:t>
      </w:r>
      <w:r w:rsidRPr="00AC188B">
        <w:rPr>
          <w:rFonts w:eastAsia="Calibri"/>
        </w:rPr>
        <w:t xml:space="preserve">, </w:t>
      </w:r>
      <w:r w:rsidR="00AB54A9">
        <w:rPr>
          <w:rFonts w:eastAsia="Calibri"/>
        </w:rPr>
        <w:t xml:space="preserve">(pp. </w:t>
      </w:r>
      <w:r>
        <w:rPr>
          <w:rFonts w:eastAsia="Calibri"/>
        </w:rPr>
        <w:t>850-873</w:t>
      </w:r>
      <w:r w:rsidR="00AB54A9">
        <w:rPr>
          <w:rFonts w:eastAsia="Calibri"/>
        </w:rPr>
        <w:t>)</w:t>
      </w:r>
      <w:r>
        <w:rPr>
          <w:rFonts w:eastAsia="Calibri"/>
        </w:rPr>
        <w:t xml:space="preserve">. </w:t>
      </w:r>
      <w:r w:rsidRPr="00AC188B">
        <w:rPr>
          <w:rFonts w:eastAsia="Calibri"/>
        </w:rPr>
        <w:t>MacMillan, New York</w:t>
      </w:r>
      <w:r>
        <w:rPr>
          <w:rFonts w:eastAsia="Calibri"/>
        </w:rPr>
        <w:t>.</w:t>
      </w:r>
    </w:p>
    <w:p w:rsidR="002710E7" w:rsidRDefault="00843C09" w:rsidP="00097340">
      <w:pPr>
        <w:autoSpaceDE w:val="0"/>
        <w:autoSpaceDN w:val="0"/>
        <w:adjustRightInd w:val="0"/>
        <w:spacing w:line="480" w:lineRule="auto"/>
        <w:ind w:left="446" w:hanging="446"/>
      </w:pPr>
      <w:proofErr w:type="gramStart"/>
      <w:r>
        <w:t>Scribner, S. and Cole, M. (1</w:t>
      </w:r>
      <w:r w:rsidRPr="00984193">
        <w:t>981</w:t>
      </w:r>
      <w:r>
        <w:t>)</w:t>
      </w:r>
      <w:r w:rsidRPr="00984193">
        <w:t xml:space="preserve">, </w:t>
      </w:r>
      <w:r w:rsidRPr="00984193">
        <w:rPr>
          <w:i/>
          <w:iCs/>
        </w:rPr>
        <w:t>the</w:t>
      </w:r>
      <w:r>
        <w:rPr>
          <w:i/>
          <w:iCs/>
        </w:rPr>
        <w:t xml:space="preserve"> </w:t>
      </w:r>
      <w:r w:rsidRPr="00984193">
        <w:rPr>
          <w:i/>
          <w:iCs/>
        </w:rPr>
        <w:t>Psychology of Literacy</w:t>
      </w:r>
      <w:r w:rsidRPr="00984193">
        <w:t>, Harvard University Press,</w:t>
      </w:r>
      <w:r>
        <w:t xml:space="preserve"> </w:t>
      </w:r>
      <w:r w:rsidRPr="00984193">
        <w:t>Cambridge, MA.</w:t>
      </w:r>
      <w:proofErr w:type="gramEnd"/>
    </w:p>
    <w:p w:rsidR="00097340" w:rsidRPr="00984193" w:rsidRDefault="00097340" w:rsidP="00097340">
      <w:pPr>
        <w:autoSpaceDE w:val="0"/>
        <w:autoSpaceDN w:val="0"/>
        <w:adjustRightInd w:val="0"/>
      </w:pPr>
    </w:p>
    <w:p w:rsidR="002710E7" w:rsidRPr="00984193" w:rsidRDefault="002710E7" w:rsidP="002710E7">
      <w:pPr>
        <w:autoSpaceDE w:val="0"/>
        <w:autoSpaceDN w:val="0"/>
        <w:adjustRightInd w:val="0"/>
        <w:spacing w:line="480" w:lineRule="auto"/>
        <w:ind w:left="446" w:hanging="446"/>
      </w:pPr>
      <w:r w:rsidRPr="00984193">
        <w:t xml:space="preserve">Schoenfeld, A. H.: 1985, </w:t>
      </w:r>
      <w:r w:rsidR="00C276D3">
        <w:rPr>
          <w:i/>
          <w:iCs/>
        </w:rPr>
        <w:t>Mathematical</w:t>
      </w:r>
      <w:r w:rsidRPr="00984193">
        <w:rPr>
          <w:i/>
          <w:iCs/>
        </w:rPr>
        <w:t xml:space="preserve"> Problem Solving</w:t>
      </w:r>
      <w:r w:rsidRPr="00984193">
        <w:t>, Academic, New York.</w:t>
      </w:r>
    </w:p>
    <w:p w:rsidR="00A844A9" w:rsidRPr="00A844A9" w:rsidRDefault="00A844A9" w:rsidP="002710E7">
      <w:pPr>
        <w:autoSpaceDE w:val="0"/>
        <w:autoSpaceDN w:val="0"/>
        <w:adjustRightInd w:val="0"/>
        <w:spacing w:line="480" w:lineRule="auto"/>
        <w:ind w:left="446" w:hanging="446"/>
      </w:pPr>
      <w:r w:rsidRPr="001711CC">
        <w:rPr>
          <w:lang w:val="es-MX"/>
        </w:rPr>
        <w:t xml:space="preserve">Villegas, A. M. &amp; Lucas, T. (2002). </w:t>
      </w:r>
      <w:r>
        <w:rPr>
          <w:i/>
        </w:rPr>
        <w:t xml:space="preserve">Educating culturally responsible teachers: A coherent approach. </w:t>
      </w:r>
      <w:r>
        <w:t xml:space="preserve"> Albany, NY: SUNY Press.</w:t>
      </w:r>
    </w:p>
    <w:p w:rsidR="006E5B7D" w:rsidRDefault="006E5B7D" w:rsidP="006E5B7D">
      <w:pPr>
        <w:pStyle w:val="NormalWeb"/>
        <w:spacing w:line="480" w:lineRule="auto"/>
        <w:ind w:left="450" w:hanging="450"/>
        <w:rPr>
          <w:rFonts w:eastAsia="Calibri"/>
        </w:rPr>
      </w:pPr>
      <w:r w:rsidRPr="006E5B7D">
        <w:rPr>
          <w:rFonts w:eastAsia="Calibri"/>
        </w:rPr>
        <w:t xml:space="preserve">Wortham, S., &amp; Contreras, M. (2002) . Struggling toward culturally relevant pedagogy in the Latino diaspora. </w:t>
      </w:r>
      <w:r w:rsidR="00843C09" w:rsidRPr="006E5B7D">
        <w:rPr>
          <w:rFonts w:eastAsia="Calibri"/>
          <w:i/>
          <w:iCs/>
        </w:rPr>
        <w:t>Journal of</w:t>
      </w:r>
      <w:r w:rsidR="00843C09">
        <w:rPr>
          <w:rFonts w:eastAsia="Calibri"/>
          <w:i/>
          <w:iCs/>
        </w:rPr>
        <w:t xml:space="preserve"> </w:t>
      </w:r>
      <w:r w:rsidR="00843C09" w:rsidRPr="006E5B7D">
        <w:rPr>
          <w:rFonts w:eastAsia="Calibri"/>
          <w:i/>
          <w:iCs/>
        </w:rPr>
        <w:t>Latinos and Education, 1</w:t>
      </w:r>
      <w:r w:rsidR="00843C09">
        <w:rPr>
          <w:rFonts w:eastAsia="Calibri"/>
        </w:rPr>
        <w:t xml:space="preserve">(2), </w:t>
      </w:r>
      <w:r w:rsidR="00843C09" w:rsidRPr="006E5B7D">
        <w:rPr>
          <w:rFonts w:eastAsia="Calibri"/>
        </w:rPr>
        <w:t>133–144.</w:t>
      </w:r>
    </w:p>
    <w:p w:rsidR="002710E7" w:rsidRDefault="002710E7" w:rsidP="006E5B7D">
      <w:pPr>
        <w:pStyle w:val="NormalWeb"/>
        <w:spacing w:line="480" w:lineRule="auto"/>
        <w:ind w:left="450" w:hanging="450"/>
        <w:rPr>
          <w:color w:val="000000"/>
        </w:rPr>
      </w:pPr>
      <w:r w:rsidRPr="00175B2A">
        <w:lastRenderedPageBreak/>
        <w:t>Woolner</w:t>
      </w:r>
      <w:r>
        <w:t>, P.</w:t>
      </w:r>
      <w:r w:rsidRPr="00175B2A">
        <w:t xml:space="preserve"> (2004). Words or pictures? </w:t>
      </w:r>
      <w:r w:rsidR="00843C09" w:rsidRPr="00175B2A">
        <w:t>Comparing</w:t>
      </w:r>
      <w:r w:rsidRPr="00175B2A">
        <w:t xml:space="preserve"> a visual and a</w:t>
      </w:r>
      <w:r w:rsidR="006E5B7D">
        <w:t xml:space="preserve"> verbal approach to some year 7 </w:t>
      </w:r>
      <w:r w:rsidRPr="00175B2A">
        <w:t xml:space="preserve">mathematics. </w:t>
      </w:r>
      <w:r w:rsidRPr="00175B2A">
        <w:rPr>
          <w:i/>
          <w:color w:val="000000"/>
        </w:rPr>
        <w:t>Mathematics in School</w:t>
      </w:r>
      <w:r w:rsidRPr="00175B2A">
        <w:rPr>
          <w:color w:val="000000"/>
        </w:rPr>
        <w:t xml:space="preserve">, 33 (1), 18-22. </w:t>
      </w:r>
      <w:proofErr w:type="gramStart"/>
      <w:r w:rsidRPr="00175B2A">
        <w:rPr>
          <w:color w:val="000000"/>
        </w:rPr>
        <w:t xml:space="preserve">The </w:t>
      </w:r>
      <w:r w:rsidR="00C276D3">
        <w:rPr>
          <w:color w:val="000000"/>
        </w:rPr>
        <w:t>Mathematical</w:t>
      </w:r>
      <w:r w:rsidRPr="00175B2A">
        <w:rPr>
          <w:color w:val="000000"/>
        </w:rPr>
        <w:t xml:space="preserve"> Association.</w:t>
      </w:r>
      <w:proofErr w:type="gramEnd"/>
    </w:p>
    <w:p w:rsidR="00540E17" w:rsidRDefault="00540E17" w:rsidP="006E5B7D">
      <w:pPr>
        <w:pStyle w:val="NormalWeb"/>
        <w:spacing w:line="480" w:lineRule="auto"/>
        <w:ind w:left="450" w:hanging="450"/>
        <w:rPr>
          <w:color w:val="000000"/>
        </w:rPr>
      </w:pPr>
    </w:p>
    <w:p w:rsidR="00540E17" w:rsidRDefault="00540E17" w:rsidP="006E5B7D">
      <w:pPr>
        <w:pStyle w:val="NormalWeb"/>
        <w:spacing w:line="480" w:lineRule="auto"/>
        <w:ind w:left="450" w:hanging="450"/>
        <w:rPr>
          <w:color w:val="000000"/>
        </w:rPr>
      </w:pPr>
    </w:p>
    <w:p w:rsidR="00540E17" w:rsidRDefault="00540E17" w:rsidP="006E5B7D">
      <w:pPr>
        <w:pStyle w:val="NormalWeb"/>
        <w:spacing w:line="480" w:lineRule="auto"/>
        <w:ind w:left="450" w:hanging="450"/>
        <w:rPr>
          <w:color w:val="000000"/>
        </w:rPr>
      </w:pPr>
    </w:p>
    <w:p w:rsidR="00F44AE5" w:rsidRDefault="00F44AE5" w:rsidP="006E5B7D">
      <w:pPr>
        <w:pStyle w:val="NormalWeb"/>
        <w:spacing w:line="480" w:lineRule="auto"/>
        <w:ind w:left="450" w:hanging="450"/>
        <w:rPr>
          <w:color w:val="000000"/>
        </w:rPr>
      </w:pPr>
    </w:p>
    <w:p w:rsidR="00F44AE5" w:rsidRDefault="00F44AE5" w:rsidP="006E5B7D">
      <w:pPr>
        <w:pStyle w:val="NormalWeb"/>
        <w:spacing w:line="480" w:lineRule="auto"/>
        <w:ind w:left="450" w:hanging="450"/>
        <w:rPr>
          <w:color w:val="000000"/>
        </w:rPr>
      </w:pPr>
    </w:p>
    <w:p w:rsidR="00F44AE5" w:rsidRDefault="00F44AE5" w:rsidP="006E5B7D">
      <w:pPr>
        <w:pStyle w:val="NormalWeb"/>
        <w:spacing w:line="480" w:lineRule="auto"/>
        <w:ind w:left="450" w:hanging="450"/>
        <w:rPr>
          <w:color w:val="000000"/>
        </w:rPr>
      </w:pPr>
    </w:p>
    <w:p w:rsidR="00F44AE5" w:rsidRDefault="00F44AE5" w:rsidP="006E5B7D">
      <w:pPr>
        <w:pStyle w:val="NormalWeb"/>
        <w:spacing w:line="480" w:lineRule="auto"/>
        <w:ind w:left="450" w:hanging="450"/>
        <w:rPr>
          <w:color w:val="000000"/>
        </w:rPr>
      </w:pPr>
    </w:p>
    <w:p w:rsidR="00F44AE5" w:rsidRDefault="00F44AE5" w:rsidP="006E5B7D">
      <w:pPr>
        <w:pStyle w:val="NormalWeb"/>
        <w:spacing w:line="480" w:lineRule="auto"/>
        <w:ind w:left="450" w:hanging="450"/>
        <w:rPr>
          <w:color w:val="000000"/>
        </w:rPr>
      </w:pPr>
    </w:p>
    <w:p w:rsidR="00F44AE5" w:rsidRDefault="00F44AE5" w:rsidP="006E5B7D">
      <w:pPr>
        <w:pStyle w:val="NormalWeb"/>
        <w:spacing w:line="480" w:lineRule="auto"/>
        <w:ind w:left="450" w:hanging="450"/>
        <w:rPr>
          <w:color w:val="000000"/>
        </w:rPr>
      </w:pPr>
    </w:p>
    <w:p w:rsidR="00F44AE5" w:rsidRDefault="00F44AE5" w:rsidP="006E5B7D">
      <w:pPr>
        <w:pStyle w:val="NormalWeb"/>
        <w:spacing w:line="480" w:lineRule="auto"/>
        <w:ind w:left="450" w:hanging="450"/>
        <w:rPr>
          <w:color w:val="000000"/>
        </w:rPr>
      </w:pPr>
    </w:p>
    <w:p w:rsidR="00F44AE5" w:rsidRDefault="00F44AE5" w:rsidP="006E5B7D">
      <w:pPr>
        <w:pStyle w:val="NormalWeb"/>
        <w:spacing w:line="480" w:lineRule="auto"/>
        <w:ind w:left="450" w:hanging="450"/>
        <w:rPr>
          <w:color w:val="000000"/>
        </w:rPr>
      </w:pPr>
    </w:p>
    <w:p w:rsidR="00C052E7" w:rsidRDefault="00C052E7" w:rsidP="009A589D">
      <w:pPr>
        <w:pStyle w:val="Default"/>
        <w:spacing w:line="480" w:lineRule="auto"/>
        <w:rPr>
          <w:i/>
          <w:iCs/>
        </w:rPr>
      </w:pPr>
    </w:p>
    <w:p w:rsidR="009106EA" w:rsidRDefault="009106EA" w:rsidP="00901E89">
      <w:pPr>
        <w:pStyle w:val="Default"/>
        <w:spacing w:line="480" w:lineRule="auto"/>
      </w:pPr>
    </w:p>
    <w:sectPr w:rsidR="009106EA" w:rsidSect="005642D7">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69" w:rsidRDefault="00653569" w:rsidP="00977854">
      <w:r>
        <w:separator/>
      </w:r>
    </w:p>
  </w:endnote>
  <w:endnote w:type="continuationSeparator" w:id="0">
    <w:p w:rsidR="00653569" w:rsidRDefault="00653569" w:rsidP="0097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69" w:rsidRDefault="00653569" w:rsidP="00977854">
      <w:r>
        <w:separator/>
      </w:r>
    </w:p>
  </w:footnote>
  <w:footnote w:type="continuationSeparator" w:id="0">
    <w:p w:rsidR="00653569" w:rsidRDefault="00653569" w:rsidP="00977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B7" w:rsidRDefault="003F41B7" w:rsidP="00677E86">
    <w:pPr>
      <w:pStyle w:val="Header"/>
      <w:tabs>
        <w:tab w:val="clear" w:pos="4680"/>
      </w:tabs>
    </w:pPr>
    <w:r w:rsidRPr="009C309D">
      <w:rPr>
        <w:rFonts w:ascii="Times New Roman" w:hAnsi="Times New Roman"/>
        <w:sz w:val="24"/>
        <w:szCs w:val="24"/>
      </w:rPr>
      <w:t xml:space="preserve">VISUALIZATION OF </w:t>
    </w:r>
    <w:r w:rsidR="00A54504">
      <w:rPr>
        <w:rFonts w:ascii="Times New Roman" w:hAnsi="Times New Roman"/>
        <w:sz w:val="24"/>
        <w:szCs w:val="24"/>
      </w:rPr>
      <w:t>MATHEMATICAL</w:t>
    </w:r>
    <w:r w:rsidRPr="009C309D">
      <w:rPr>
        <w:rFonts w:ascii="Times New Roman" w:hAnsi="Times New Roman"/>
        <w:sz w:val="24"/>
        <w:szCs w:val="24"/>
      </w:rPr>
      <w:t xml:space="preserve"> CONCEPTS </w:t>
    </w:r>
    <w:r>
      <w:tab/>
    </w:r>
    <w:r w:rsidR="00392ECF">
      <w:fldChar w:fldCharType="begin"/>
    </w:r>
    <w:r w:rsidR="00653569">
      <w:instrText xml:space="preserve"> PAGE   \* MERGEFORMAT </w:instrText>
    </w:r>
    <w:r w:rsidR="00392ECF">
      <w:fldChar w:fldCharType="separate"/>
    </w:r>
    <w:r w:rsidR="008370EF">
      <w:rPr>
        <w:noProof/>
      </w:rPr>
      <w:t>22</w:t>
    </w:r>
    <w:r w:rsidR="00392ECF">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1B7" w:rsidRDefault="003F41B7">
    <w:pPr>
      <w:pStyle w:val="Header"/>
    </w:pPr>
    <w:r w:rsidRPr="005642D7">
      <w:rPr>
        <w:rFonts w:ascii="Times New Roman" w:hAnsi="Times New Roman"/>
        <w:sz w:val="24"/>
        <w:szCs w:val="24"/>
      </w:rPr>
      <w:t xml:space="preserve">Running head: VISUALIZATION OF </w:t>
    </w:r>
    <w:r w:rsidR="00A54504">
      <w:rPr>
        <w:rFonts w:ascii="Times New Roman" w:hAnsi="Times New Roman"/>
        <w:sz w:val="24"/>
        <w:szCs w:val="24"/>
      </w:rPr>
      <w:t>MATHEMATICAL</w:t>
    </w:r>
    <w:r w:rsidRPr="005642D7">
      <w:rPr>
        <w:rFonts w:ascii="Times New Roman" w:hAnsi="Times New Roman"/>
        <w:sz w:val="24"/>
        <w:szCs w:val="24"/>
      </w:rPr>
      <w:t xml:space="preserve"> CONCEPTS</w:t>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4BA"/>
    <w:multiLevelType w:val="hybridMultilevel"/>
    <w:tmpl w:val="19E83D4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
    <w:nsid w:val="0A255EB5"/>
    <w:multiLevelType w:val="hybridMultilevel"/>
    <w:tmpl w:val="0308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478D3"/>
    <w:multiLevelType w:val="hybridMultilevel"/>
    <w:tmpl w:val="50D2E086"/>
    <w:lvl w:ilvl="0" w:tplc="B3E4BBB6">
      <w:start w:val="1"/>
      <w:numFmt w:val="decimal"/>
      <w:lvlText w:val="%1."/>
      <w:lvlJc w:val="left"/>
      <w:pPr>
        <w:ind w:left="1121" w:hanging="675"/>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4928"/>
    <w:rsid w:val="0000333D"/>
    <w:rsid w:val="00004C44"/>
    <w:rsid w:val="0000748B"/>
    <w:rsid w:val="00014AA5"/>
    <w:rsid w:val="00014EEE"/>
    <w:rsid w:val="00023F6E"/>
    <w:rsid w:val="00035E39"/>
    <w:rsid w:val="00035EE0"/>
    <w:rsid w:val="000423C1"/>
    <w:rsid w:val="00047296"/>
    <w:rsid w:val="00057A1A"/>
    <w:rsid w:val="00063C44"/>
    <w:rsid w:val="00065C05"/>
    <w:rsid w:val="0007070E"/>
    <w:rsid w:val="00081033"/>
    <w:rsid w:val="000825BA"/>
    <w:rsid w:val="00092ED1"/>
    <w:rsid w:val="00094994"/>
    <w:rsid w:val="00094EA1"/>
    <w:rsid w:val="00097340"/>
    <w:rsid w:val="000A0F55"/>
    <w:rsid w:val="000A1305"/>
    <w:rsid w:val="000A4880"/>
    <w:rsid w:val="000B0301"/>
    <w:rsid w:val="000B7875"/>
    <w:rsid w:val="000D48D6"/>
    <w:rsid w:val="000D496B"/>
    <w:rsid w:val="000E77CF"/>
    <w:rsid w:val="000F454A"/>
    <w:rsid w:val="001014BB"/>
    <w:rsid w:val="00112735"/>
    <w:rsid w:val="00112C92"/>
    <w:rsid w:val="00113C52"/>
    <w:rsid w:val="001254BF"/>
    <w:rsid w:val="00132BCD"/>
    <w:rsid w:val="0013587E"/>
    <w:rsid w:val="001373A4"/>
    <w:rsid w:val="00137C16"/>
    <w:rsid w:val="00140D8E"/>
    <w:rsid w:val="00145884"/>
    <w:rsid w:val="001464C4"/>
    <w:rsid w:val="00155423"/>
    <w:rsid w:val="00155A4E"/>
    <w:rsid w:val="001711CC"/>
    <w:rsid w:val="001714E9"/>
    <w:rsid w:val="001724BB"/>
    <w:rsid w:val="00176DD0"/>
    <w:rsid w:val="00191C54"/>
    <w:rsid w:val="00193C50"/>
    <w:rsid w:val="00194516"/>
    <w:rsid w:val="001A02B8"/>
    <w:rsid w:val="001A2E47"/>
    <w:rsid w:val="001A5131"/>
    <w:rsid w:val="001B6E5E"/>
    <w:rsid w:val="001B71C1"/>
    <w:rsid w:val="001C2772"/>
    <w:rsid w:val="001C7F32"/>
    <w:rsid w:val="001D0FE8"/>
    <w:rsid w:val="001D3AF8"/>
    <w:rsid w:val="001D68BC"/>
    <w:rsid w:val="001D7E94"/>
    <w:rsid w:val="001E0E5E"/>
    <w:rsid w:val="001E436E"/>
    <w:rsid w:val="001F623D"/>
    <w:rsid w:val="001F71CF"/>
    <w:rsid w:val="002024BC"/>
    <w:rsid w:val="0022078F"/>
    <w:rsid w:val="0022216C"/>
    <w:rsid w:val="002374B3"/>
    <w:rsid w:val="002400CA"/>
    <w:rsid w:val="00240A8F"/>
    <w:rsid w:val="00243C08"/>
    <w:rsid w:val="0026084C"/>
    <w:rsid w:val="002710E7"/>
    <w:rsid w:val="00272619"/>
    <w:rsid w:val="0028349D"/>
    <w:rsid w:val="00285777"/>
    <w:rsid w:val="00291B6A"/>
    <w:rsid w:val="0029200A"/>
    <w:rsid w:val="00292DA8"/>
    <w:rsid w:val="00295BEE"/>
    <w:rsid w:val="002A002D"/>
    <w:rsid w:val="002A0DD6"/>
    <w:rsid w:val="002A3693"/>
    <w:rsid w:val="002B22CE"/>
    <w:rsid w:val="002B325D"/>
    <w:rsid w:val="002B3EC8"/>
    <w:rsid w:val="002B5E54"/>
    <w:rsid w:val="002C09A5"/>
    <w:rsid w:val="002C347D"/>
    <w:rsid w:val="002C6188"/>
    <w:rsid w:val="002C72CF"/>
    <w:rsid w:val="002D3456"/>
    <w:rsid w:val="002E145B"/>
    <w:rsid w:val="002E20F6"/>
    <w:rsid w:val="002E2556"/>
    <w:rsid w:val="002E56D4"/>
    <w:rsid w:val="002F21BC"/>
    <w:rsid w:val="002F38EC"/>
    <w:rsid w:val="00302075"/>
    <w:rsid w:val="00302965"/>
    <w:rsid w:val="003439A0"/>
    <w:rsid w:val="00345C96"/>
    <w:rsid w:val="003723D9"/>
    <w:rsid w:val="00392ECF"/>
    <w:rsid w:val="0039523C"/>
    <w:rsid w:val="003A2C58"/>
    <w:rsid w:val="003A2DD7"/>
    <w:rsid w:val="003A36A9"/>
    <w:rsid w:val="003B0042"/>
    <w:rsid w:val="003B19FD"/>
    <w:rsid w:val="003C13D8"/>
    <w:rsid w:val="003C6D25"/>
    <w:rsid w:val="003D6B52"/>
    <w:rsid w:val="003E4B13"/>
    <w:rsid w:val="003F41B7"/>
    <w:rsid w:val="004112CA"/>
    <w:rsid w:val="004159E8"/>
    <w:rsid w:val="00415C38"/>
    <w:rsid w:val="00422D32"/>
    <w:rsid w:val="004256CA"/>
    <w:rsid w:val="004461F0"/>
    <w:rsid w:val="004559AA"/>
    <w:rsid w:val="004644E4"/>
    <w:rsid w:val="00467D1C"/>
    <w:rsid w:val="004940A5"/>
    <w:rsid w:val="00494723"/>
    <w:rsid w:val="004A0691"/>
    <w:rsid w:val="004A454D"/>
    <w:rsid w:val="004A5F9F"/>
    <w:rsid w:val="004A77B3"/>
    <w:rsid w:val="004B3569"/>
    <w:rsid w:val="004C0A32"/>
    <w:rsid w:val="004C63B5"/>
    <w:rsid w:val="004C6FBF"/>
    <w:rsid w:val="004D59FF"/>
    <w:rsid w:val="004D6CD9"/>
    <w:rsid w:val="004D73F9"/>
    <w:rsid w:val="004D781D"/>
    <w:rsid w:val="004E6ACF"/>
    <w:rsid w:val="004E7AA6"/>
    <w:rsid w:val="004F1AAE"/>
    <w:rsid w:val="004F4569"/>
    <w:rsid w:val="00500707"/>
    <w:rsid w:val="00501244"/>
    <w:rsid w:val="005016A4"/>
    <w:rsid w:val="00512D67"/>
    <w:rsid w:val="00514A08"/>
    <w:rsid w:val="005245E0"/>
    <w:rsid w:val="00525465"/>
    <w:rsid w:val="0052631E"/>
    <w:rsid w:val="00540E17"/>
    <w:rsid w:val="00547D0F"/>
    <w:rsid w:val="00554710"/>
    <w:rsid w:val="0055713B"/>
    <w:rsid w:val="00557AAC"/>
    <w:rsid w:val="00563492"/>
    <w:rsid w:val="005642D7"/>
    <w:rsid w:val="00565A5E"/>
    <w:rsid w:val="00577993"/>
    <w:rsid w:val="00580170"/>
    <w:rsid w:val="00582685"/>
    <w:rsid w:val="005872F4"/>
    <w:rsid w:val="005A0255"/>
    <w:rsid w:val="005A5710"/>
    <w:rsid w:val="005A77D8"/>
    <w:rsid w:val="005B5F64"/>
    <w:rsid w:val="005C10E4"/>
    <w:rsid w:val="005C4A8A"/>
    <w:rsid w:val="005E376E"/>
    <w:rsid w:val="005E3F81"/>
    <w:rsid w:val="0060008A"/>
    <w:rsid w:val="00603174"/>
    <w:rsid w:val="006158C8"/>
    <w:rsid w:val="00617A54"/>
    <w:rsid w:val="00643218"/>
    <w:rsid w:val="00644F85"/>
    <w:rsid w:val="00651C0D"/>
    <w:rsid w:val="00652C84"/>
    <w:rsid w:val="00653569"/>
    <w:rsid w:val="00653D57"/>
    <w:rsid w:val="00654BD2"/>
    <w:rsid w:val="006551F0"/>
    <w:rsid w:val="006627D7"/>
    <w:rsid w:val="00670282"/>
    <w:rsid w:val="0067061B"/>
    <w:rsid w:val="006743E6"/>
    <w:rsid w:val="00675A83"/>
    <w:rsid w:val="00677E86"/>
    <w:rsid w:val="006862A4"/>
    <w:rsid w:val="00687B3E"/>
    <w:rsid w:val="00694928"/>
    <w:rsid w:val="006A2D5D"/>
    <w:rsid w:val="006A30DB"/>
    <w:rsid w:val="006A732D"/>
    <w:rsid w:val="006B3D24"/>
    <w:rsid w:val="006B60F4"/>
    <w:rsid w:val="006B7F85"/>
    <w:rsid w:val="006D179E"/>
    <w:rsid w:val="006E05D7"/>
    <w:rsid w:val="006E5B7D"/>
    <w:rsid w:val="006E6684"/>
    <w:rsid w:val="006F04F3"/>
    <w:rsid w:val="006F3C93"/>
    <w:rsid w:val="006F654B"/>
    <w:rsid w:val="00704FEF"/>
    <w:rsid w:val="00713B00"/>
    <w:rsid w:val="007155C4"/>
    <w:rsid w:val="0072653A"/>
    <w:rsid w:val="00733BF4"/>
    <w:rsid w:val="0074430D"/>
    <w:rsid w:val="007561B6"/>
    <w:rsid w:val="00756837"/>
    <w:rsid w:val="00763957"/>
    <w:rsid w:val="00764726"/>
    <w:rsid w:val="007734FB"/>
    <w:rsid w:val="00775416"/>
    <w:rsid w:val="00775B32"/>
    <w:rsid w:val="007A6041"/>
    <w:rsid w:val="007B5767"/>
    <w:rsid w:val="007B788C"/>
    <w:rsid w:val="007C032E"/>
    <w:rsid w:val="007C58CD"/>
    <w:rsid w:val="007E2B1C"/>
    <w:rsid w:val="007F0739"/>
    <w:rsid w:val="00812F84"/>
    <w:rsid w:val="0081768A"/>
    <w:rsid w:val="00824689"/>
    <w:rsid w:val="008370EF"/>
    <w:rsid w:val="008371D9"/>
    <w:rsid w:val="00843C09"/>
    <w:rsid w:val="00844D88"/>
    <w:rsid w:val="00852903"/>
    <w:rsid w:val="008618FE"/>
    <w:rsid w:val="00863596"/>
    <w:rsid w:val="008667F5"/>
    <w:rsid w:val="00866E2D"/>
    <w:rsid w:val="00870966"/>
    <w:rsid w:val="00883BCB"/>
    <w:rsid w:val="0089251F"/>
    <w:rsid w:val="008972B5"/>
    <w:rsid w:val="008A3479"/>
    <w:rsid w:val="008B32C2"/>
    <w:rsid w:val="008C07D7"/>
    <w:rsid w:val="008C235F"/>
    <w:rsid w:val="008C29AE"/>
    <w:rsid w:val="008D3748"/>
    <w:rsid w:val="008E27CC"/>
    <w:rsid w:val="008E775D"/>
    <w:rsid w:val="008F5A2D"/>
    <w:rsid w:val="009012A2"/>
    <w:rsid w:val="00901E89"/>
    <w:rsid w:val="009106EA"/>
    <w:rsid w:val="009216A8"/>
    <w:rsid w:val="009226CB"/>
    <w:rsid w:val="00923A58"/>
    <w:rsid w:val="009316F6"/>
    <w:rsid w:val="0093739E"/>
    <w:rsid w:val="00946728"/>
    <w:rsid w:val="00952884"/>
    <w:rsid w:val="00956E91"/>
    <w:rsid w:val="0096230A"/>
    <w:rsid w:val="00964747"/>
    <w:rsid w:val="00966804"/>
    <w:rsid w:val="00967CB1"/>
    <w:rsid w:val="00970BFB"/>
    <w:rsid w:val="00977854"/>
    <w:rsid w:val="00995CBA"/>
    <w:rsid w:val="00996AFE"/>
    <w:rsid w:val="00996F46"/>
    <w:rsid w:val="009A13EC"/>
    <w:rsid w:val="009A589D"/>
    <w:rsid w:val="009B2C7E"/>
    <w:rsid w:val="009B3316"/>
    <w:rsid w:val="009B63F5"/>
    <w:rsid w:val="009B732B"/>
    <w:rsid w:val="009C309D"/>
    <w:rsid w:val="009E08E3"/>
    <w:rsid w:val="009E13B2"/>
    <w:rsid w:val="009E38A3"/>
    <w:rsid w:val="009F280B"/>
    <w:rsid w:val="009F5C5D"/>
    <w:rsid w:val="009F7440"/>
    <w:rsid w:val="00A17017"/>
    <w:rsid w:val="00A3330C"/>
    <w:rsid w:val="00A45032"/>
    <w:rsid w:val="00A477F7"/>
    <w:rsid w:val="00A513F5"/>
    <w:rsid w:val="00A528AD"/>
    <w:rsid w:val="00A54504"/>
    <w:rsid w:val="00A629F3"/>
    <w:rsid w:val="00A72D72"/>
    <w:rsid w:val="00A81CA3"/>
    <w:rsid w:val="00A824E9"/>
    <w:rsid w:val="00A844A9"/>
    <w:rsid w:val="00A85798"/>
    <w:rsid w:val="00A91E73"/>
    <w:rsid w:val="00A96368"/>
    <w:rsid w:val="00A97EB4"/>
    <w:rsid w:val="00AA7754"/>
    <w:rsid w:val="00AB0A20"/>
    <w:rsid w:val="00AB3587"/>
    <w:rsid w:val="00AB54A9"/>
    <w:rsid w:val="00AB5AE0"/>
    <w:rsid w:val="00AC188B"/>
    <w:rsid w:val="00AD7C8C"/>
    <w:rsid w:val="00AE07DD"/>
    <w:rsid w:val="00AE4B1A"/>
    <w:rsid w:val="00AE702A"/>
    <w:rsid w:val="00AF73BD"/>
    <w:rsid w:val="00B0020D"/>
    <w:rsid w:val="00B04C92"/>
    <w:rsid w:val="00B11950"/>
    <w:rsid w:val="00B16A89"/>
    <w:rsid w:val="00B25116"/>
    <w:rsid w:val="00B27C91"/>
    <w:rsid w:val="00B3005E"/>
    <w:rsid w:val="00B43C10"/>
    <w:rsid w:val="00B4659F"/>
    <w:rsid w:val="00B5241F"/>
    <w:rsid w:val="00B60216"/>
    <w:rsid w:val="00B651DD"/>
    <w:rsid w:val="00B66C31"/>
    <w:rsid w:val="00B6715B"/>
    <w:rsid w:val="00B75DBB"/>
    <w:rsid w:val="00B80209"/>
    <w:rsid w:val="00B807CD"/>
    <w:rsid w:val="00B868CB"/>
    <w:rsid w:val="00B87135"/>
    <w:rsid w:val="00BA03B5"/>
    <w:rsid w:val="00BA18C4"/>
    <w:rsid w:val="00BA5650"/>
    <w:rsid w:val="00BA606B"/>
    <w:rsid w:val="00BA677A"/>
    <w:rsid w:val="00BA6EF7"/>
    <w:rsid w:val="00BB15DD"/>
    <w:rsid w:val="00BB47B3"/>
    <w:rsid w:val="00BC50BF"/>
    <w:rsid w:val="00BD4341"/>
    <w:rsid w:val="00BE00DE"/>
    <w:rsid w:val="00BE3F43"/>
    <w:rsid w:val="00BF094F"/>
    <w:rsid w:val="00BF5451"/>
    <w:rsid w:val="00C052E7"/>
    <w:rsid w:val="00C06418"/>
    <w:rsid w:val="00C1072B"/>
    <w:rsid w:val="00C15CB8"/>
    <w:rsid w:val="00C16CE1"/>
    <w:rsid w:val="00C26219"/>
    <w:rsid w:val="00C276D3"/>
    <w:rsid w:val="00C336FF"/>
    <w:rsid w:val="00C45720"/>
    <w:rsid w:val="00C50CC0"/>
    <w:rsid w:val="00C53229"/>
    <w:rsid w:val="00C66A8E"/>
    <w:rsid w:val="00C72D6D"/>
    <w:rsid w:val="00C80490"/>
    <w:rsid w:val="00C822AB"/>
    <w:rsid w:val="00C826FE"/>
    <w:rsid w:val="00C82CC3"/>
    <w:rsid w:val="00C82E0D"/>
    <w:rsid w:val="00C83598"/>
    <w:rsid w:val="00C87E3D"/>
    <w:rsid w:val="00C90B7A"/>
    <w:rsid w:val="00C93D97"/>
    <w:rsid w:val="00C95F89"/>
    <w:rsid w:val="00CA25EF"/>
    <w:rsid w:val="00CA3BBA"/>
    <w:rsid w:val="00CC2E1D"/>
    <w:rsid w:val="00CC3D16"/>
    <w:rsid w:val="00CD0F4E"/>
    <w:rsid w:val="00CD34B9"/>
    <w:rsid w:val="00D070A7"/>
    <w:rsid w:val="00D10BFE"/>
    <w:rsid w:val="00D1598A"/>
    <w:rsid w:val="00D304C7"/>
    <w:rsid w:val="00D33E86"/>
    <w:rsid w:val="00D349A5"/>
    <w:rsid w:val="00D35E38"/>
    <w:rsid w:val="00D50DD1"/>
    <w:rsid w:val="00D6239A"/>
    <w:rsid w:val="00D633F0"/>
    <w:rsid w:val="00D73330"/>
    <w:rsid w:val="00D76002"/>
    <w:rsid w:val="00D76E00"/>
    <w:rsid w:val="00D909EE"/>
    <w:rsid w:val="00DA24B5"/>
    <w:rsid w:val="00DA6C9C"/>
    <w:rsid w:val="00DA7956"/>
    <w:rsid w:val="00DB2A69"/>
    <w:rsid w:val="00DB4DFA"/>
    <w:rsid w:val="00DB646E"/>
    <w:rsid w:val="00DB6770"/>
    <w:rsid w:val="00DB7782"/>
    <w:rsid w:val="00DC219F"/>
    <w:rsid w:val="00DC303F"/>
    <w:rsid w:val="00DC520D"/>
    <w:rsid w:val="00DC7BC7"/>
    <w:rsid w:val="00DD2D12"/>
    <w:rsid w:val="00DD41DC"/>
    <w:rsid w:val="00DD6E50"/>
    <w:rsid w:val="00DD793A"/>
    <w:rsid w:val="00DE1A0D"/>
    <w:rsid w:val="00DF3965"/>
    <w:rsid w:val="00DF55FC"/>
    <w:rsid w:val="00E00711"/>
    <w:rsid w:val="00E034A8"/>
    <w:rsid w:val="00E06000"/>
    <w:rsid w:val="00E0613E"/>
    <w:rsid w:val="00E07FD9"/>
    <w:rsid w:val="00E17565"/>
    <w:rsid w:val="00E338A8"/>
    <w:rsid w:val="00E3530F"/>
    <w:rsid w:val="00E3532D"/>
    <w:rsid w:val="00E36476"/>
    <w:rsid w:val="00E36ADD"/>
    <w:rsid w:val="00E50F5D"/>
    <w:rsid w:val="00E562FD"/>
    <w:rsid w:val="00E60801"/>
    <w:rsid w:val="00E61AA6"/>
    <w:rsid w:val="00E62E87"/>
    <w:rsid w:val="00E63739"/>
    <w:rsid w:val="00E6630C"/>
    <w:rsid w:val="00E671D7"/>
    <w:rsid w:val="00E675AD"/>
    <w:rsid w:val="00E75AEB"/>
    <w:rsid w:val="00E760B1"/>
    <w:rsid w:val="00E767D6"/>
    <w:rsid w:val="00E77DD4"/>
    <w:rsid w:val="00E84240"/>
    <w:rsid w:val="00E85D41"/>
    <w:rsid w:val="00EA2BB3"/>
    <w:rsid w:val="00EA350C"/>
    <w:rsid w:val="00EB3A94"/>
    <w:rsid w:val="00EB6D32"/>
    <w:rsid w:val="00ED0731"/>
    <w:rsid w:val="00ED38CA"/>
    <w:rsid w:val="00EE0FC6"/>
    <w:rsid w:val="00EE13EB"/>
    <w:rsid w:val="00EE13FE"/>
    <w:rsid w:val="00EE23CE"/>
    <w:rsid w:val="00EE303A"/>
    <w:rsid w:val="00EE32AF"/>
    <w:rsid w:val="00EF4293"/>
    <w:rsid w:val="00F006D7"/>
    <w:rsid w:val="00F02D19"/>
    <w:rsid w:val="00F20178"/>
    <w:rsid w:val="00F2285E"/>
    <w:rsid w:val="00F234BA"/>
    <w:rsid w:val="00F34F57"/>
    <w:rsid w:val="00F36A6A"/>
    <w:rsid w:val="00F437B7"/>
    <w:rsid w:val="00F44AE5"/>
    <w:rsid w:val="00F54693"/>
    <w:rsid w:val="00F55C7D"/>
    <w:rsid w:val="00F57A86"/>
    <w:rsid w:val="00F64B1B"/>
    <w:rsid w:val="00F70CA6"/>
    <w:rsid w:val="00F71738"/>
    <w:rsid w:val="00F845EB"/>
    <w:rsid w:val="00F864E9"/>
    <w:rsid w:val="00F968F4"/>
    <w:rsid w:val="00F96CB3"/>
    <w:rsid w:val="00F97A81"/>
    <w:rsid w:val="00FA0B03"/>
    <w:rsid w:val="00FB5F91"/>
    <w:rsid w:val="00FC288F"/>
    <w:rsid w:val="00FC64D4"/>
    <w:rsid w:val="00FD07B2"/>
    <w:rsid w:val="00FD594C"/>
    <w:rsid w:val="00FE418B"/>
    <w:rsid w:val="00FE499D"/>
    <w:rsid w:val="00FF2AA1"/>
    <w:rsid w:val="00FF3028"/>
    <w:rsid w:val="00FF56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92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977854"/>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77854"/>
  </w:style>
  <w:style w:type="paragraph" w:styleId="Footer">
    <w:name w:val="footer"/>
    <w:basedOn w:val="Normal"/>
    <w:link w:val="FooterChar"/>
    <w:uiPriority w:val="99"/>
    <w:semiHidden/>
    <w:unhideWhenUsed/>
    <w:rsid w:val="00977854"/>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semiHidden/>
    <w:rsid w:val="00977854"/>
  </w:style>
  <w:style w:type="paragraph" w:styleId="BalloonText">
    <w:name w:val="Balloon Text"/>
    <w:basedOn w:val="Normal"/>
    <w:link w:val="BalloonTextChar"/>
    <w:uiPriority w:val="99"/>
    <w:semiHidden/>
    <w:unhideWhenUsed/>
    <w:rsid w:val="0097785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77854"/>
    <w:rPr>
      <w:rFonts w:ascii="Tahoma" w:hAnsi="Tahoma" w:cs="Tahoma"/>
      <w:sz w:val="16"/>
      <w:szCs w:val="16"/>
    </w:rPr>
  </w:style>
  <w:style w:type="paragraph" w:styleId="NormalWeb">
    <w:name w:val="Normal (Web)"/>
    <w:basedOn w:val="Normal"/>
    <w:rsid w:val="00BD4341"/>
    <w:pPr>
      <w:spacing w:before="100" w:beforeAutospacing="1" w:after="100" w:afterAutospacing="1"/>
    </w:pPr>
  </w:style>
  <w:style w:type="character" w:styleId="Hyperlink">
    <w:name w:val="Hyperlink"/>
    <w:basedOn w:val="DefaultParagraphFont"/>
    <w:uiPriority w:val="99"/>
    <w:unhideWhenUsed/>
    <w:rsid w:val="00BD4341"/>
    <w:rPr>
      <w:color w:val="0000FF"/>
      <w:u w:val="single"/>
    </w:rPr>
  </w:style>
  <w:style w:type="table" w:styleId="MediumShading2-Accent3">
    <w:name w:val="Medium Shading 2 Accent 3"/>
    <w:basedOn w:val="TableNormal"/>
    <w:uiPriority w:val="64"/>
    <w:rsid w:val="00A629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A629F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styleId="ListParagraph">
    <w:name w:val="List Paragraph"/>
    <w:basedOn w:val="Normal"/>
    <w:uiPriority w:val="34"/>
    <w:qFormat/>
    <w:rsid w:val="00A629F3"/>
    <w:pPr>
      <w:ind w:left="720"/>
      <w:contextualSpacing/>
    </w:pPr>
  </w:style>
  <w:style w:type="character" w:styleId="CommentReference">
    <w:name w:val="annotation reference"/>
    <w:basedOn w:val="DefaultParagraphFont"/>
    <w:uiPriority w:val="99"/>
    <w:semiHidden/>
    <w:unhideWhenUsed/>
    <w:rsid w:val="00501244"/>
    <w:rPr>
      <w:sz w:val="16"/>
      <w:szCs w:val="16"/>
    </w:rPr>
  </w:style>
  <w:style w:type="paragraph" w:styleId="CommentText">
    <w:name w:val="annotation text"/>
    <w:basedOn w:val="Normal"/>
    <w:link w:val="CommentTextChar"/>
    <w:uiPriority w:val="99"/>
    <w:semiHidden/>
    <w:unhideWhenUsed/>
    <w:rsid w:val="00501244"/>
    <w:rPr>
      <w:sz w:val="20"/>
      <w:szCs w:val="20"/>
    </w:rPr>
  </w:style>
  <w:style w:type="character" w:customStyle="1" w:styleId="CommentTextChar">
    <w:name w:val="Comment Text Char"/>
    <w:basedOn w:val="DefaultParagraphFont"/>
    <w:link w:val="CommentText"/>
    <w:uiPriority w:val="99"/>
    <w:semiHidden/>
    <w:rsid w:val="005012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1244"/>
    <w:rPr>
      <w:b/>
      <w:bCs/>
    </w:rPr>
  </w:style>
  <w:style w:type="character" w:customStyle="1" w:styleId="CommentSubjectChar">
    <w:name w:val="Comment Subject Char"/>
    <w:basedOn w:val="CommentTextChar"/>
    <w:link w:val="CommentSubject"/>
    <w:uiPriority w:val="99"/>
    <w:semiHidden/>
    <w:rsid w:val="0050124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4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492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977854"/>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977854"/>
  </w:style>
  <w:style w:type="paragraph" w:styleId="Footer">
    <w:name w:val="footer"/>
    <w:basedOn w:val="Normal"/>
    <w:link w:val="FooterChar"/>
    <w:uiPriority w:val="99"/>
    <w:semiHidden/>
    <w:unhideWhenUsed/>
    <w:rsid w:val="00977854"/>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semiHidden/>
    <w:rsid w:val="00977854"/>
  </w:style>
  <w:style w:type="paragraph" w:styleId="BalloonText">
    <w:name w:val="Balloon Text"/>
    <w:basedOn w:val="Normal"/>
    <w:link w:val="BalloonTextChar"/>
    <w:uiPriority w:val="99"/>
    <w:semiHidden/>
    <w:unhideWhenUsed/>
    <w:rsid w:val="0097785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77854"/>
    <w:rPr>
      <w:rFonts w:ascii="Tahoma" w:hAnsi="Tahoma" w:cs="Tahoma"/>
      <w:sz w:val="16"/>
      <w:szCs w:val="16"/>
    </w:rPr>
  </w:style>
  <w:style w:type="paragraph" w:styleId="NormalWeb">
    <w:name w:val="Normal (Web)"/>
    <w:basedOn w:val="Normal"/>
    <w:rsid w:val="00BD4341"/>
    <w:pPr>
      <w:spacing w:before="100" w:beforeAutospacing="1" w:after="100" w:afterAutospacing="1"/>
    </w:pPr>
  </w:style>
  <w:style w:type="character" w:styleId="Hyperlink">
    <w:name w:val="Hyperlink"/>
    <w:basedOn w:val="DefaultParagraphFont"/>
    <w:uiPriority w:val="99"/>
    <w:unhideWhenUsed/>
    <w:rsid w:val="00BD4341"/>
    <w:rPr>
      <w:color w:val="0000FF"/>
      <w:u w:val="single"/>
    </w:rPr>
  </w:style>
  <w:style w:type="table" w:styleId="MediumShading2-Accent3">
    <w:name w:val="Medium Shading 2 Accent 3"/>
    <w:basedOn w:val="TableNormal"/>
    <w:uiPriority w:val="64"/>
    <w:rsid w:val="00A629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A629F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styleId="ListParagraph">
    <w:name w:val="List Paragraph"/>
    <w:basedOn w:val="Normal"/>
    <w:uiPriority w:val="34"/>
    <w:qFormat/>
    <w:rsid w:val="00A629F3"/>
    <w:pPr>
      <w:ind w:left="720"/>
      <w:contextualSpacing/>
    </w:pPr>
  </w:style>
  <w:style w:type="character" w:styleId="CommentReference">
    <w:name w:val="annotation reference"/>
    <w:basedOn w:val="DefaultParagraphFont"/>
    <w:uiPriority w:val="99"/>
    <w:semiHidden/>
    <w:unhideWhenUsed/>
    <w:rsid w:val="00501244"/>
    <w:rPr>
      <w:sz w:val="16"/>
      <w:szCs w:val="16"/>
    </w:rPr>
  </w:style>
  <w:style w:type="paragraph" w:styleId="CommentText">
    <w:name w:val="annotation text"/>
    <w:basedOn w:val="Normal"/>
    <w:link w:val="CommentTextChar"/>
    <w:uiPriority w:val="99"/>
    <w:semiHidden/>
    <w:unhideWhenUsed/>
    <w:rsid w:val="00501244"/>
    <w:rPr>
      <w:sz w:val="20"/>
      <w:szCs w:val="20"/>
    </w:rPr>
  </w:style>
  <w:style w:type="character" w:customStyle="1" w:styleId="CommentTextChar">
    <w:name w:val="Comment Text Char"/>
    <w:basedOn w:val="DefaultParagraphFont"/>
    <w:link w:val="CommentText"/>
    <w:uiPriority w:val="99"/>
    <w:semiHidden/>
    <w:rsid w:val="005012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1244"/>
    <w:rPr>
      <w:b/>
      <w:bCs/>
    </w:rPr>
  </w:style>
  <w:style w:type="character" w:customStyle="1" w:styleId="CommentSubjectChar">
    <w:name w:val="Comment Subject Char"/>
    <w:basedOn w:val="CommentTextChar"/>
    <w:link w:val="CommentSubject"/>
    <w:uiPriority w:val="99"/>
    <w:semiHidden/>
    <w:rsid w:val="0050124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3113">
      <w:bodyDiv w:val="1"/>
      <w:marLeft w:val="0"/>
      <w:marRight w:val="0"/>
      <w:marTop w:val="0"/>
      <w:marBottom w:val="0"/>
      <w:divBdr>
        <w:top w:val="none" w:sz="0" w:space="0" w:color="auto"/>
        <w:left w:val="none" w:sz="0" w:space="0" w:color="auto"/>
        <w:bottom w:val="none" w:sz="0" w:space="0" w:color="auto"/>
        <w:right w:val="none" w:sz="0" w:space="0" w:color="auto"/>
      </w:divBdr>
      <w:divsChild>
        <w:div w:id="1381587944">
          <w:marLeft w:val="0"/>
          <w:marRight w:val="0"/>
          <w:marTop w:val="0"/>
          <w:marBottom w:val="0"/>
          <w:divBdr>
            <w:top w:val="none" w:sz="0" w:space="0" w:color="auto"/>
            <w:left w:val="none" w:sz="0" w:space="0" w:color="auto"/>
            <w:bottom w:val="none" w:sz="0" w:space="0" w:color="auto"/>
            <w:right w:val="none" w:sz="0" w:space="0" w:color="auto"/>
          </w:divBdr>
          <w:divsChild>
            <w:div w:id="64257354">
              <w:marLeft w:val="0"/>
              <w:marRight w:val="0"/>
              <w:marTop w:val="0"/>
              <w:marBottom w:val="0"/>
              <w:divBdr>
                <w:top w:val="none" w:sz="0" w:space="0" w:color="auto"/>
                <w:left w:val="none" w:sz="0" w:space="0" w:color="auto"/>
                <w:bottom w:val="none" w:sz="0" w:space="0" w:color="auto"/>
                <w:right w:val="none" w:sz="0" w:space="0" w:color="auto"/>
              </w:divBdr>
            </w:div>
            <w:div w:id="268701846">
              <w:marLeft w:val="0"/>
              <w:marRight w:val="0"/>
              <w:marTop w:val="0"/>
              <w:marBottom w:val="0"/>
              <w:divBdr>
                <w:top w:val="none" w:sz="0" w:space="0" w:color="auto"/>
                <w:left w:val="none" w:sz="0" w:space="0" w:color="auto"/>
                <w:bottom w:val="none" w:sz="0" w:space="0" w:color="auto"/>
                <w:right w:val="none" w:sz="0" w:space="0" w:color="auto"/>
              </w:divBdr>
              <w:divsChild>
                <w:div w:id="341589293">
                  <w:marLeft w:val="0"/>
                  <w:marRight w:val="0"/>
                  <w:marTop w:val="0"/>
                  <w:marBottom w:val="0"/>
                  <w:divBdr>
                    <w:top w:val="none" w:sz="0" w:space="0" w:color="auto"/>
                    <w:left w:val="none" w:sz="0" w:space="0" w:color="auto"/>
                    <w:bottom w:val="none" w:sz="0" w:space="0" w:color="auto"/>
                    <w:right w:val="none" w:sz="0" w:space="0" w:color="auto"/>
                  </w:divBdr>
                </w:div>
                <w:div w:id="372966027">
                  <w:marLeft w:val="0"/>
                  <w:marRight w:val="0"/>
                  <w:marTop w:val="0"/>
                  <w:marBottom w:val="0"/>
                  <w:divBdr>
                    <w:top w:val="none" w:sz="0" w:space="0" w:color="auto"/>
                    <w:left w:val="none" w:sz="0" w:space="0" w:color="auto"/>
                    <w:bottom w:val="none" w:sz="0" w:space="0" w:color="auto"/>
                    <w:right w:val="none" w:sz="0" w:space="0" w:color="auto"/>
                  </w:divBdr>
                </w:div>
                <w:div w:id="767652750">
                  <w:marLeft w:val="0"/>
                  <w:marRight w:val="0"/>
                  <w:marTop w:val="0"/>
                  <w:marBottom w:val="0"/>
                  <w:divBdr>
                    <w:top w:val="none" w:sz="0" w:space="0" w:color="auto"/>
                    <w:left w:val="none" w:sz="0" w:space="0" w:color="auto"/>
                    <w:bottom w:val="none" w:sz="0" w:space="0" w:color="auto"/>
                    <w:right w:val="none" w:sz="0" w:space="0" w:color="auto"/>
                  </w:divBdr>
                </w:div>
                <w:div w:id="11940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99320">
      <w:bodyDiv w:val="1"/>
      <w:marLeft w:val="0"/>
      <w:marRight w:val="0"/>
      <w:marTop w:val="0"/>
      <w:marBottom w:val="0"/>
      <w:divBdr>
        <w:top w:val="none" w:sz="0" w:space="0" w:color="auto"/>
        <w:left w:val="none" w:sz="0" w:space="0" w:color="auto"/>
        <w:bottom w:val="none" w:sz="0" w:space="0" w:color="auto"/>
        <w:right w:val="none" w:sz="0" w:space="0" w:color="auto"/>
      </w:divBdr>
    </w:div>
    <w:div w:id="329720464">
      <w:bodyDiv w:val="1"/>
      <w:marLeft w:val="0"/>
      <w:marRight w:val="0"/>
      <w:marTop w:val="0"/>
      <w:marBottom w:val="0"/>
      <w:divBdr>
        <w:top w:val="none" w:sz="0" w:space="0" w:color="auto"/>
        <w:left w:val="none" w:sz="0" w:space="0" w:color="auto"/>
        <w:bottom w:val="none" w:sz="0" w:space="0" w:color="auto"/>
        <w:right w:val="none" w:sz="0" w:space="0" w:color="auto"/>
      </w:divBdr>
    </w:div>
    <w:div w:id="949318417">
      <w:bodyDiv w:val="1"/>
      <w:marLeft w:val="0"/>
      <w:marRight w:val="0"/>
      <w:marTop w:val="0"/>
      <w:marBottom w:val="0"/>
      <w:divBdr>
        <w:top w:val="none" w:sz="0" w:space="0" w:color="auto"/>
        <w:left w:val="none" w:sz="0" w:space="0" w:color="auto"/>
        <w:bottom w:val="none" w:sz="0" w:space="0" w:color="auto"/>
        <w:right w:val="none" w:sz="0" w:space="0" w:color="auto"/>
      </w:divBdr>
    </w:div>
    <w:div w:id="1100494512">
      <w:bodyDiv w:val="1"/>
      <w:marLeft w:val="0"/>
      <w:marRight w:val="0"/>
      <w:marTop w:val="0"/>
      <w:marBottom w:val="0"/>
      <w:divBdr>
        <w:top w:val="none" w:sz="0" w:space="0" w:color="auto"/>
        <w:left w:val="none" w:sz="0" w:space="0" w:color="auto"/>
        <w:bottom w:val="none" w:sz="0" w:space="0" w:color="auto"/>
        <w:right w:val="none" w:sz="0" w:space="0" w:color="auto"/>
      </w:divBdr>
      <w:divsChild>
        <w:div w:id="74400660">
          <w:marLeft w:val="0"/>
          <w:marRight w:val="0"/>
          <w:marTop w:val="0"/>
          <w:marBottom w:val="0"/>
          <w:divBdr>
            <w:top w:val="none" w:sz="0" w:space="0" w:color="auto"/>
            <w:left w:val="none" w:sz="0" w:space="0" w:color="auto"/>
            <w:bottom w:val="none" w:sz="0" w:space="0" w:color="auto"/>
            <w:right w:val="none" w:sz="0" w:space="0" w:color="auto"/>
          </w:divBdr>
        </w:div>
        <w:div w:id="216204113">
          <w:marLeft w:val="0"/>
          <w:marRight w:val="0"/>
          <w:marTop w:val="0"/>
          <w:marBottom w:val="0"/>
          <w:divBdr>
            <w:top w:val="none" w:sz="0" w:space="0" w:color="auto"/>
            <w:left w:val="none" w:sz="0" w:space="0" w:color="auto"/>
            <w:bottom w:val="none" w:sz="0" w:space="0" w:color="auto"/>
            <w:right w:val="none" w:sz="0" w:space="0" w:color="auto"/>
          </w:divBdr>
        </w:div>
        <w:div w:id="499661828">
          <w:marLeft w:val="0"/>
          <w:marRight w:val="0"/>
          <w:marTop w:val="0"/>
          <w:marBottom w:val="0"/>
          <w:divBdr>
            <w:top w:val="none" w:sz="0" w:space="0" w:color="auto"/>
            <w:left w:val="none" w:sz="0" w:space="0" w:color="auto"/>
            <w:bottom w:val="none" w:sz="0" w:space="0" w:color="auto"/>
            <w:right w:val="none" w:sz="0" w:space="0" w:color="auto"/>
          </w:divBdr>
        </w:div>
        <w:div w:id="750080266">
          <w:marLeft w:val="0"/>
          <w:marRight w:val="0"/>
          <w:marTop w:val="0"/>
          <w:marBottom w:val="0"/>
          <w:divBdr>
            <w:top w:val="none" w:sz="0" w:space="0" w:color="auto"/>
            <w:left w:val="none" w:sz="0" w:space="0" w:color="auto"/>
            <w:bottom w:val="none" w:sz="0" w:space="0" w:color="auto"/>
            <w:right w:val="none" w:sz="0" w:space="0" w:color="auto"/>
          </w:divBdr>
        </w:div>
      </w:divsChild>
    </w:div>
    <w:div w:id="1367290550">
      <w:bodyDiv w:val="1"/>
      <w:marLeft w:val="0"/>
      <w:marRight w:val="0"/>
      <w:marTop w:val="0"/>
      <w:marBottom w:val="0"/>
      <w:divBdr>
        <w:top w:val="none" w:sz="0" w:space="0" w:color="auto"/>
        <w:left w:val="none" w:sz="0" w:space="0" w:color="auto"/>
        <w:bottom w:val="none" w:sz="0" w:space="0" w:color="auto"/>
        <w:right w:val="none" w:sz="0" w:space="0" w:color="auto"/>
      </w:divBdr>
    </w:div>
    <w:div w:id="1464543714">
      <w:bodyDiv w:val="1"/>
      <w:marLeft w:val="0"/>
      <w:marRight w:val="0"/>
      <w:marTop w:val="0"/>
      <w:marBottom w:val="0"/>
      <w:divBdr>
        <w:top w:val="none" w:sz="0" w:space="0" w:color="auto"/>
        <w:left w:val="none" w:sz="0" w:space="0" w:color="auto"/>
        <w:bottom w:val="none" w:sz="0" w:space="0" w:color="auto"/>
        <w:right w:val="none" w:sz="0" w:space="0" w:color="auto"/>
      </w:divBdr>
    </w:div>
    <w:div w:id="1566139709">
      <w:bodyDiv w:val="1"/>
      <w:marLeft w:val="0"/>
      <w:marRight w:val="0"/>
      <w:marTop w:val="0"/>
      <w:marBottom w:val="0"/>
      <w:divBdr>
        <w:top w:val="none" w:sz="0" w:space="0" w:color="auto"/>
        <w:left w:val="none" w:sz="0" w:space="0" w:color="auto"/>
        <w:bottom w:val="none" w:sz="0" w:space="0" w:color="auto"/>
        <w:right w:val="none" w:sz="0" w:space="0" w:color="auto"/>
      </w:divBdr>
    </w:div>
    <w:div w:id="1789860092">
      <w:bodyDiv w:val="1"/>
      <w:marLeft w:val="0"/>
      <w:marRight w:val="0"/>
      <w:marTop w:val="0"/>
      <w:marBottom w:val="0"/>
      <w:divBdr>
        <w:top w:val="none" w:sz="0" w:space="0" w:color="auto"/>
        <w:left w:val="none" w:sz="0" w:space="0" w:color="auto"/>
        <w:bottom w:val="none" w:sz="0" w:space="0" w:color="auto"/>
        <w:right w:val="none" w:sz="0" w:space="0" w:color="auto"/>
      </w:divBdr>
    </w:div>
    <w:div w:id="1950426498">
      <w:bodyDiv w:val="1"/>
      <w:marLeft w:val="0"/>
      <w:marRight w:val="0"/>
      <w:marTop w:val="0"/>
      <w:marBottom w:val="0"/>
      <w:divBdr>
        <w:top w:val="none" w:sz="0" w:space="0" w:color="auto"/>
        <w:left w:val="none" w:sz="0" w:space="0" w:color="auto"/>
        <w:bottom w:val="none" w:sz="0" w:space="0" w:color="auto"/>
        <w:right w:val="none" w:sz="0" w:space="0" w:color="auto"/>
      </w:divBdr>
    </w:div>
    <w:div w:id="21030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0-www.jstor.org.lib.utep.edu/stable/82190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576586-9CA6-4308-A1D8-28AB8669864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EA3AD028-FB17-488B-A517-FCFA45E2D3A8}">
      <dgm:prSet phldrT="[Text]" custT="1"/>
      <dgm:spPr/>
      <dgm:t>
        <a:bodyPr/>
        <a:lstStyle/>
        <a:p>
          <a:r>
            <a:rPr lang="en-US" sz="1000" dirty="0" smtClean="0">
              <a:latin typeface="Times New Roman" pitchFamily="18" charset="0"/>
              <a:cs typeface="Times New Roman" pitchFamily="18" charset="0"/>
            </a:rPr>
            <a:t>Visualizing</a:t>
          </a:r>
        </a:p>
        <a:p>
          <a:r>
            <a:rPr lang="en-US" sz="1000" dirty="0" smtClean="0">
              <a:latin typeface="Times New Roman" pitchFamily="18" charset="0"/>
              <a:cs typeface="Times New Roman" pitchFamily="18" charset="0"/>
            </a:rPr>
            <a:t>Internal &amp; External</a:t>
          </a:r>
          <a:endParaRPr lang="en-US" sz="1000" dirty="0">
            <a:latin typeface="Times New Roman" pitchFamily="18" charset="0"/>
            <a:cs typeface="Times New Roman" pitchFamily="18" charset="0"/>
          </a:endParaRPr>
        </a:p>
      </dgm:t>
    </dgm:pt>
    <dgm:pt modelId="{4B3819F6-7C87-4EC1-BDCC-51315CBC51DE}" type="parTrans" cxnId="{75D271C0-83F8-4294-9426-F399BA98B1CE}">
      <dgm:prSet/>
      <dgm:spPr/>
      <dgm:t>
        <a:bodyPr/>
        <a:lstStyle/>
        <a:p>
          <a:endParaRPr lang="en-US"/>
        </a:p>
      </dgm:t>
    </dgm:pt>
    <dgm:pt modelId="{913142F4-21C2-47E9-877D-F4A220F1DF53}" type="sibTrans" cxnId="{75D271C0-83F8-4294-9426-F399BA98B1CE}">
      <dgm:prSet/>
      <dgm:spPr/>
      <dgm:t>
        <a:bodyPr/>
        <a:lstStyle/>
        <a:p>
          <a:endParaRPr lang="en-US"/>
        </a:p>
      </dgm:t>
    </dgm:pt>
    <dgm:pt modelId="{3DD2C11D-C784-4591-9FDE-78ED84713708}">
      <dgm:prSet phldrT="[Text]" custT="1"/>
      <dgm:spPr/>
      <dgm:t>
        <a:bodyPr/>
        <a:lstStyle/>
        <a:p>
          <a:r>
            <a:rPr lang="en-US" sz="1000" dirty="0" smtClean="0">
              <a:latin typeface="Times New Roman" pitchFamily="18" charset="0"/>
              <a:cs typeface="Times New Roman" pitchFamily="18" charset="0"/>
            </a:rPr>
            <a:t>Purposes</a:t>
          </a:r>
          <a:endParaRPr lang="en-US" sz="1000" dirty="0">
            <a:latin typeface="Times New Roman" pitchFamily="18" charset="0"/>
            <a:cs typeface="Times New Roman" pitchFamily="18" charset="0"/>
          </a:endParaRPr>
        </a:p>
      </dgm:t>
    </dgm:pt>
    <dgm:pt modelId="{69A726EE-37CA-47AE-A89F-E22EC795724A}" type="parTrans" cxnId="{A35C8731-6657-4909-8FEB-3DAA7A99682C}">
      <dgm:prSet/>
      <dgm:spPr/>
      <dgm:t>
        <a:bodyPr/>
        <a:lstStyle/>
        <a:p>
          <a:endParaRPr lang="en-US" sz="1000"/>
        </a:p>
      </dgm:t>
    </dgm:pt>
    <dgm:pt modelId="{EF09EE2C-50C9-4FBF-A27E-86EBDCFA1953}" type="sibTrans" cxnId="{A35C8731-6657-4909-8FEB-3DAA7A99682C}">
      <dgm:prSet/>
      <dgm:spPr/>
      <dgm:t>
        <a:bodyPr/>
        <a:lstStyle/>
        <a:p>
          <a:endParaRPr lang="en-US"/>
        </a:p>
      </dgm:t>
    </dgm:pt>
    <dgm:pt modelId="{59A00AE6-F2BE-4B86-AA84-B30BF5168A07}">
      <dgm:prSet phldrT="[Text]" custT="1"/>
      <dgm:spPr/>
      <dgm:t>
        <a:bodyPr/>
        <a:lstStyle/>
        <a:p>
          <a:r>
            <a:rPr lang="en-US" sz="1000" dirty="0" smtClean="0">
              <a:latin typeface="Times New Roman" pitchFamily="18" charset="0"/>
              <a:cs typeface="Times New Roman" pitchFamily="18" charset="0"/>
            </a:rPr>
            <a:t>Step into a </a:t>
          </a:r>
        </a:p>
        <a:p>
          <a:r>
            <a:rPr lang="en-US" sz="1000" dirty="0" smtClean="0">
              <a:latin typeface="Times New Roman" pitchFamily="18" charset="0"/>
              <a:cs typeface="Times New Roman" pitchFamily="18" charset="0"/>
            </a:rPr>
            <a:t>program</a:t>
          </a:r>
          <a:endParaRPr lang="en-US" sz="1000" dirty="0">
            <a:latin typeface="Times New Roman" pitchFamily="18" charset="0"/>
            <a:cs typeface="Times New Roman" pitchFamily="18" charset="0"/>
          </a:endParaRPr>
        </a:p>
      </dgm:t>
    </dgm:pt>
    <dgm:pt modelId="{4235FAE7-FB15-4DBA-889C-5D2E31BB6689}" type="parTrans" cxnId="{01A90FC3-1868-461F-A0DB-BB2EF6476191}">
      <dgm:prSet/>
      <dgm:spPr/>
      <dgm:t>
        <a:bodyPr/>
        <a:lstStyle/>
        <a:p>
          <a:endParaRPr lang="en-US" sz="1000">
            <a:latin typeface="Times New Roman" pitchFamily="18" charset="0"/>
            <a:cs typeface="Times New Roman" pitchFamily="18" charset="0"/>
          </a:endParaRPr>
        </a:p>
      </dgm:t>
    </dgm:pt>
    <dgm:pt modelId="{6544BA18-7F6C-4AD7-94BB-DB9B686EA503}" type="sibTrans" cxnId="{01A90FC3-1868-461F-A0DB-BB2EF6476191}">
      <dgm:prSet/>
      <dgm:spPr/>
      <dgm:t>
        <a:bodyPr/>
        <a:lstStyle/>
        <a:p>
          <a:endParaRPr lang="en-US"/>
        </a:p>
      </dgm:t>
    </dgm:pt>
    <dgm:pt modelId="{1C10544E-718C-4115-A4D2-66FB39A000DF}">
      <dgm:prSet phldrT="[Text]" custT="1"/>
      <dgm:spPr/>
      <dgm:t>
        <a:bodyPr/>
        <a:lstStyle/>
        <a:p>
          <a:r>
            <a:rPr lang="en-US" sz="1000" dirty="0" smtClean="0">
              <a:latin typeface="Times New Roman" pitchFamily="18" charset="0"/>
              <a:cs typeface="Times New Roman" pitchFamily="18" charset="0"/>
            </a:rPr>
            <a:t>Model</a:t>
          </a:r>
          <a:endParaRPr lang="en-US" sz="1000" dirty="0">
            <a:latin typeface="Times New Roman" pitchFamily="18" charset="0"/>
            <a:cs typeface="Times New Roman" pitchFamily="18" charset="0"/>
          </a:endParaRPr>
        </a:p>
      </dgm:t>
    </dgm:pt>
    <dgm:pt modelId="{0EBF9BB8-20CA-458B-B324-B8A74E1E286C}" type="parTrans" cxnId="{5635D078-CCEE-472C-8A0C-32B0FF9C90FC}">
      <dgm:prSet/>
      <dgm:spPr/>
      <dgm:t>
        <a:bodyPr/>
        <a:lstStyle/>
        <a:p>
          <a:endParaRPr lang="en-US" sz="1000">
            <a:latin typeface="Times New Roman" pitchFamily="18" charset="0"/>
            <a:cs typeface="Times New Roman" pitchFamily="18" charset="0"/>
          </a:endParaRPr>
        </a:p>
      </dgm:t>
    </dgm:pt>
    <dgm:pt modelId="{5AE0C5C4-B518-442F-81DD-CABD1A4D1FA7}" type="sibTrans" cxnId="{5635D078-CCEE-472C-8A0C-32B0FF9C90FC}">
      <dgm:prSet/>
      <dgm:spPr/>
      <dgm:t>
        <a:bodyPr/>
        <a:lstStyle/>
        <a:p>
          <a:endParaRPr lang="en-US"/>
        </a:p>
      </dgm:t>
    </dgm:pt>
    <dgm:pt modelId="{E9977968-52AB-4F0A-8DA3-589FCFAA1659}">
      <dgm:prSet phldrT="[Text]" custT="1"/>
      <dgm:spPr/>
      <dgm:t>
        <a:bodyPr/>
        <a:lstStyle/>
        <a:p>
          <a:r>
            <a:rPr lang="en-US" sz="1000" dirty="0" smtClean="0">
              <a:latin typeface="Times New Roman" pitchFamily="18" charset="0"/>
              <a:cs typeface="Times New Roman" pitchFamily="18" charset="0"/>
            </a:rPr>
            <a:t>Skills</a:t>
          </a:r>
        </a:p>
        <a:p>
          <a:endParaRPr lang="en-US" sz="1000" dirty="0">
            <a:latin typeface="Times New Roman" pitchFamily="18" charset="0"/>
            <a:cs typeface="Times New Roman" pitchFamily="18" charset="0"/>
          </a:endParaRPr>
        </a:p>
      </dgm:t>
    </dgm:pt>
    <dgm:pt modelId="{8B439973-9831-4ED9-902B-F53AD329BA67}" type="parTrans" cxnId="{ED9170FA-B270-460F-8E73-0D957CF10E8B}">
      <dgm:prSet/>
      <dgm:spPr/>
      <dgm:t>
        <a:bodyPr/>
        <a:lstStyle/>
        <a:p>
          <a:endParaRPr lang="en-US" sz="1000"/>
        </a:p>
      </dgm:t>
    </dgm:pt>
    <dgm:pt modelId="{784B5AFE-97B6-4843-9BD9-AA020D804C04}" type="sibTrans" cxnId="{ED9170FA-B270-460F-8E73-0D957CF10E8B}">
      <dgm:prSet/>
      <dgm:spPr/>
      <dgm:t>
        <a:bodyPr/>
        <a:lstStyle/>
        <a:p>
          <a:endParaRPr lang="en-US"/>
        </a:p>
      </dgm:t>
    </dgm:pt>
    <dgm:pt modelId="{C6DB32B7-BA37-4DCF-A188-AA4615738510}">
      <dgm:prSet custT="1"/>
      <dgm:spPr/>
      <dgm:t>
        <a:bodyPr/>
        <a:lstStyle/>
        <a:p>
          <a:r>
            <a:rPr lang="en-US" sz="1000" dirty="0" smtClean="0">
              <a:latin typeface="Times New Roman" pitchFamily="18" charset="0"/>
              <a:cs typeface="Times New Roman" pitchFamily="18" charset="0"/>
            </a:rPr>
            <a:t>Plan ahead</a:t>
          </a:r>
          <a:endParaRPr lang="en-US" sz="1000" dirty="0">
            <a:latin typeface="Times New Roman" pitchFamily="18" charset="0"/>
            <a:cs typeface="Times New Roman" pitchFamily="18" charset="0"/>
          </a:endParaRPr>
        </a:p>
      </dgm:t>
    </dgm:pt>
    <dgm:pt modelId="{5E8A7159-D5B7-4F18-B0BD-F073A3FD72E2}" type="parTrans" cxnId="{2A898705-9D3D-412E-A251-01E5A96DC3EA}">
      <dgm:prSet/>
      <dgm:spPr/>
      <dgm:t>
        <a:bodyPr/>
        <a:lstStyle/>
        <a:p>
          <a:endParaRPr lang="en-US" sz="1000">
            <a:latin typeface="Times New Roman" pitchFamily="18" charset="0"/>
            <a:cs typeface="Times New Roman" pitchFamily="18" charset="0"/>
          </a:endParaRPr>
        </a:p>
      </dgm:t>
    </dgm:pt>
    <dgm:pt modelId="{4402E1E6-EE1B-45CA-81E4-464518E2A1AF}" type="sibTrans" cxnId="{2A898705-9D3D-412E-A251-01E5A96DC3EA}">
      <dgm:prSet/>
      <dgm:spPr/>
      <dgm:t>
        <a:bodyPr/>
        <a:lstStyle/>
        <a:p>
          <a:endParaRPr lang="en-US"/>
        </a:p>
      </dgm:t>
    </dgm:pt>
    <dgm:pt modelId="{42004BEA-A56E-4E6A-83F8-8EAD8C4F7B55}">
      <dgm:prSet custT="1"/>
      <dgm:spPr/>
      <dgm:t>
        <a:bodyPr/>
        <a:lstStyle/>
        <a:p>
          <a:r>
            <a:rPr lang="en-US" sz="900" dirty="0" smtClean="0">
              <a:latin typeface="Times New Roman" pitchFamily="18" charset="0"/>
              <a:cs typeface="Times New Roman" pitchFamily="18" charset="0"/>
            </a:rPr>
            <a:t>Comparison</a:t>
          </a:r>
          <a:endParaRPr lang="en-US" sz="900" dirty="0">
            <a:latin typeface="Times New Roman" pitchFamily="18" charset="0"/>
            <a:cs typeface="Times New Roman" pitchFamily="18" charset="0"/>
          </a:endParaRPr>
        </a:p>
      </dgm:t>
    </dgm:pt>
    <dgm:pt modelId="{2DD087AB-EC9E-47F6-B470-5F57837A927F}" type="parTrans" cxnId="{C74C91DA-351E-4821-B83C-553265FF9C46}">
      <dgm:prSet/>
      <dgm:spPr/>
      <dgm:t>
        <a:bodyPr/>
        <a:lstStyle/>
        <a:p>
          <a:endParaRPr lang="en-US" sz="1000">
            <a:latin typeface="Times New Roman" pitchFamily="18" charset="0"/>
            <a:cs typeface="Times New Roman" pitchFamily="18" charset="0"/>
          </a:endParaRPr>
        </a:p>
      </dgm:t>
    </dgm:pt>
    <dgm:pt modelId="{609CB02C-A1D1-4994-A097-BA28C00B76D7}" type="sibTrans" cxnId="{C74C91DA-351E-4821-B83C-553265FF9C46}">
      <dgm:prSet/>
      <dgm:spPr/>
      <dgm:t>
        <a:bodyPr/>
        <a:lstStyle/>
        <a:p>
          <a:endParaRPr lang="en-US"/>
        </a:p>
      </dgm:t>
    </dgm:pt>
    <dgm:pt modelId="{4224EC39-8858-4E4E-9BF9-6BC2009F3D45}">
      <dgm:prSet custT="1"/>
      <dgm:spPr/>
      <dgm:t>
        <a:bodyPr/>
        <a:lstStyle/>
        <a:p>
          <a:r>
            <a:rPr lang="en-US" sz="1000" dirty="0" smtClean="0">
              <a:latin typeface="Times New Roman" pitchFamily="18" charset="0"/>
              <a:cs typeface="Times New Roman" pitchFamily="18" charset="0"/>
            </a:rPr>
            <a:t>I</a:t>
          </a:r>
          <a:r>
            <a:rPr lang="en-US" sz="900" dirty="0" smtClean="0">
              <a:latin typeface="Times New Roman" pitchFamily="18" charset="0"/>
              <a:cs typeface="Times New Roman" pitchFamily="18" charset="0"/>
            </a:rPr>
            <a:t>dentification</a:t>
          </a:r>
          <a:endParaRPr lang="en-US" sz="900" dirty="0">
            <a:latin typeface="Times New Roman" pitchFamily="18" charset="0"/>
            <a:cs typeface="Times New Roman" pitchFamily="18" charset="0"/>
          </a:endParaRPr>
        </a:p>
      </dgm:t>
    </dgm:pt>
    <dgm:pt modelId="{357D4CE8-4032-4DB6-BF86-372F51690497}" type="parTrans" cxnId="{B108933D-1E28-4FF8-8384-265E7079B883}">
      <dgm:prSet/>
      <dgm:spPr/>
      <dgm:t>
        <a:bodyPr/>
        <a:lstStyle/>
        <a:p>
          <a:endParaRPr lang="en-US" sz="1000">
            <a:latin typeface="Times New Roman" pitchFamily="18" charset="0"/>
            <a:cs typeface="Times New Roman" pitchFamily="18" charset="0"/>
          </a:endParaRPr>
        </a:p>
      </dgm:t>
    </dgm:pt>
    <dgm:pt modelId="{616A9DF5-308B-4CA7-9F2D-13F3DD5DB0F7}" type="sibTrans" cxnId="{B108933D-1E28-4FF8-8384-265E7079B883}">
      <dgm:prSet/>
      <dgm:spPr/>
      <dgm:t>
        <a:bodyPr/>
        <a:lstStyle/>
        <a:p>
          <a:endParaRPr lang="en-US"/>
        </a:p>
      </dgm:t>
    </dgm:pt>
    <dgm:pt modelId="{F8FD1DA2-478D-4BF0-A379-1F8523283753}">
      <dgm:prSet custT="1"/>
      <dgm:spPr/>
      <dgm:t>
        <a:bodyPr/>
        <a:lstStyle/>
        <a:p>
          <a:r>
            <a:rPr lang="en-US" sz="1000" dirty="0" smtClean="0">
              <a:latin typeface="Times New Roman" pitchFamily="18" charset="0"/>
              <a:cs typeface="Times New Roman" pitchFamily="18" charset="0"/>
            </a:rPr>
            <a:t>Sharing</a:t>
          </a:r>
          <a:endParaRPr lang="en-US" sz="1000" dirty="0">
            <a:latin typeface="Times New Roman" pitchFamily="18" charset="0"/>
            <a:cs typeface="Times New Roman" pitchFamily="18" charset="0"/>
          </a:endParaRPr>
        </a:p>
      </dgm:t>
    </dgm:pt>
    <dgm:pt modelId="{4FD993F8-2B64-4DCE-B8B4-F3DFE7B8D1D0}" type="parTrans" cxnId="{22CC0690-AB61-4E82-B2DD-790C849D1006}">
      <dgm:prSet/>
      <dgm:spPr/>
      <dgm:t>
        <a:bodyPr/>
        <a:lstStyle/>
        <a:p>
          <a:endParaRPr lang="en-US" sz="1000">
            <a:latin typeface="Times New Roman" pitchFamily="18" charset="0"/>
            <a:cs typeface="Times New Roman" pitchFamily="18" charset="0"/>
          </a:endParaRPr>
        </a:p>
      </dgm:t>
    </dgm:pt>
    <dgm:pt modelId="{4ADD2FE0-BDAC-44C2-9412-B40EC6F46F67}" type="sibTrans" cxnId="{22CC0690-AB61-4E82-B2DD-790C849D1006}">
      <dgm:prSet/>
      <dgm:spPr/>
      <dgm:t>
        <a:bodyPr/>
        <a:lstStyle/>
        <a:p>
          <a:endParaRPr lang="en-US"/>
        </a:p>
      </dgm:t>
    </dgm:pt>
    <dgm:pt modelId="{22F19A10-0BAD-46F0-A259-7CFC303C1565}">
      <dgm:prSet custT="1"/>
      <dgm:spPr/>
      <dgm:t>
        <a:bodyPr/>
        <a:lstStyle/>
        <a:p>
          <a:r>
            <a:rPr lang="en-US" sz="800" dirty="0" smtClean="0">
              <a:latin typeface="Times New Roman" pitchFamily="18" charset="0"/>
              <a:cs typeface="Times New Roman" pitchFamily="18" charset="0"/>
            </a:rPr>
            <a:t>Internalization</a:t>
          </a:r>
          <a:endParaRPr lang="en-US" sz="800" dirty="0">
            <a:latin typeface="Times New Roman" pitchFamily="18" charset="0"/>
            <a:cs typeface="Times New Roman" pitchFamily="18" charset="0"/>
          </a:endParaRPr>
        </a:p>
      </dgm:t>
    </dgm:pt>
    <dgm:pt modelId="{F9AD0438-F0D2-46C0-9C72-1142271177B4}" type="parTrans" cxnId="{D860BAD6-BC5B-4FF9-B212-387330DCDE89}">
      <dgm:prSet/>
      <dgm:spPr/>
      <dgm:t>
        <a:bodyPr/>
        <a:lstStyle/>
        <a:p>
          <a:endParaRPr lang="en-US" sz="1000">
            <a:latin typeface="Times New Roman" pitchFamily="18" charset="0"/>
            <a:cs typeface="Times New Roman" pitchFamily="18" charset="0"/>
          </a:endParaRPr>
        </a:p>
      </dgm:t>
    </dgm:pt>
    <dgm:pt modelId="{B797E04B-D675-4EA8-9F86-778C67ADD8CB}" type="sibTrans" cxnId="{D860BAD6-BC5B-4FF9-B212-387330DCDE89}">
      <dgm:prSet/>
      <dgm:spPr/>
      <dgm:t>
        <a:bodyPr/>
        <a:lstStyle/>
        <a:p>
          <a:endParaRPr lang="en-US"/>
        </a:p>
      </dgm:t>
    </dgm:pt>
    <dgm:pt modelId="{00D66A20-1342-4323-B476-9CAB8D1A476B}">
      <dgm:prSet phldrT="[Text]" custT="1"/>
      <dgm:spPr/>
      <dgm:t>
        <a:bodyPr/>
        <a:lstStyle/>
        <a:p>
          <a:r>
            <a:rPr lang="en-US" sz="900" dirty="0" smtClean="0">
              <a:latin typeface="Times New Roman" pitchFamily="18" charset="0"/>
              <a:cs typeface="Times New Roman" pitchFamily="18" charset="0"/>
            </a:rPr>
            <a:t>Connections</a:t>
          </a:r>
        </a:p>
      </dgm:t>
    </dgm:pt>
    <dgm:pt modelId="{745FC42D-FD50-4537-8FBE-5D33DA28AE25}" type="sibTrans" cxnId="{D0784F66-1307-4129-9B15-2CD3E4A49221}">
      <dgm:prSet/>
      <dgm:spPr/>
      <dgm:t>
        <a:bodyPr/>
        <a:lstStyle/>
        <a:p>
          <a:endParaRPr lang="en-US"/>
        </a:p>
      </dgm:t>
    </dgm:pt>
    <dgm:pt modelId="{E4C1B3F7-C8E7-4F53-B9D4-BCED4637DA3A}" type="parTrans" cxnId="{D0784F66-1307-4129-9B15-2CD3E4A49221}">
      <dgm:prSet/>
      <dgm:spPr/>
      <dgm:t>
        <a:bodyPr/>
        <a:lstStyle/>
        <a:p>
          <a:endParaRPr lang="en-US" sz="1000">
            <a:latin typeface="Times New Roman" pitchFamily="18" charset="0"/>
            <a:cs typeface="Times New Roman" pitchFamily="18" charset="0"/>
          </a:endParaRPr>
        </a:p>
      </dgm:t>
    </dgm:pt>
    <dgm:pt modelId="{9F6AFEBF-2109-4018-B5CE-E74E11ACD4BB}" type="pres">
      <dgm:prSet presAssocID="{3A576586-9CA6-4308-A1D8-28AB86698644}" presName="hierChild1" presStyleCnt="0">
        <dgm:presLayoutVars>
          <dgm:chPref val="1"/>
          <dgm:dir/>
          <dgm:animOne val="branch"/>
          <dgm:animLvl val="lvl"/>
          <dgm:resizeHandles/>
        </dgm:presLayoutVars>
      </dgm:prSet>
      <dgm:spPr/>
      <dgm:t>
        <a:bodyPr/>
        <a:lstStyle/>
        <a:p>
          <a:endParaRPr lang="en-US"/>
        </a:p>
      </dgm:t>
    </dgm:pt>
    <dgm:pt modelId="{FE91F8DF-EB18-4E2E-95EC-DFD1AB8BD1A6}" type="pres">
      <dgm:prSet presAssocID="{EA3AD028-FB17-488B-A517-FCFA45E2D3A8}" presName="hierRoot1" presStyleCnt="0"/>
      <dgm:spPr/>
    </dgm:pt>
    <dgm:pt modelId="{6E50902D-DBF4-4B1F-9CE4-5CBDAEAA61EE}" type="pres">
      <dgm:prSet presAssocID="{EA3AD028-FB17-488B-A517-FCFA45E2D3A8}" presName="composite" presStyleCnt="0"/>
      <dgm:spPr/>
    </dgm:pt>
    <dgm:pt modelId="{0887120C-15E4-4D1D-B5E6-74FABBBCC593}" type="pres">
      <dgm:prSet presAssocID="{EA3AD028-FB17-488B-A517-FCFA45E2D3A8}" presName="background" presStyleLbl="node0" presStyleIdx="0" presStyleCnt="1"/>
      <dgm:spPr/>
    </dgm:pt>
    <dgm:pt modelId="{B43F8DF5-5C58-4B97-89FE-F3A93933017B}" type="pres">
      <dgm:prSet presAssocID="{EA3AD028-FB17-488B-A517-FCFA45E2D3A8}" presName="text" presStyleLbl="fgAcc0" presStyleIdx="0" presStyleCnt="1" custScaleX="2000000" custScaleY="2000000" custLinFactX="540007" custLinFactY="-2450574" custLinFactNeighborX="600000" custLinFactNeighborY="-2500000">
        <dgm:presLayoutVars>
          <dgm:chPref val="3"/>
        </dgm:presLayoutVars>
      </dgm:prSet>
      <dgm:spPr/>
      <dgm:t>
        <a:bodyPr/>
        <a:lstStyle/>
        <a:p>
          <a:endParaRPr lang="en-US"/>
        </a:p>
      </dgm:t>
    </dgm:pt>
    <dgm:pt modelId="{59237105-C5BB-4833-BE30-E8B16B23051A}" type="pres">
      <dgm:prSet presAssocID="{EA3AD028-FB17-488B-A517-FCFA45E2D3A8}" presName="hierChild2" presStyleCnt="0"/>
      <dgm:spPr/>
    </dgm:pt>
    <dgm:pt modelId="{79B53C78-F305-4687-90F9-90C24A18AAD5}" type="pres">
      <dgm:prSet presAssocID="{69A726EE-37CA-47AE-A89F-E22EC795724A}" presName="Name10" presStyleLbl="parChTrans1D2" presStyleIdx="0" presStyleCnt="2" custSzX="2929420" custSzY="5242765"/>
      <dgm:spPr/>
      <dgm:t>
        <a:bodyPr/>
        <a:lstStyle/>
        <a:p>
          <a:endParaRPr lang="en-US"/>
        </a:p>
      </dgm:t>
    </dgm:pt>
    <dgm:pt modelId="{49302A69-6775-4168-B088-EB0A3FFFEF26}" type="pres">
      <dgm:prSet presAssocID="{3DD2C11D-C784-4591-9FDE-78ED84713708}" presName="hierRoot2" presStyleCnt="0"/>
      <dgm:spPr/>
    </dgm:pt>
    <dgm:pt modelId="{DEC9C061-C0BE-4C92-9B46-A128511141C4}" type="pres">
      <dgm:prSet presAssocID="{3DD2C11D-C784-4591-9FDE-78ED84713708}" presName="composite2" presStyleCnt="0"/>
      <dgm:spPr/>
    </dgm:pt>
    <dgm:pt modelId="{F8D9B5BA-8739-4824-BE1C-3C7E9FEBEF68}" type="pres">
      <dgm:prSet presAssocID="{3DD2C11D-C784-4591-9FDE-78ED84713708}" presName="background2" presStyleLbl="node2" presStyleIdx="0" presStyleCnt="2"/>
      <dgm:spPr/>
    </dgm:pt>
    <dgm:pt modelId="{A0F6796A-6E82-4E9F-A0FB-23B28CF3CE2F}" type="pres">
      <dgm:prSet presAssocID="{3DD2C11D-C784-4591-9FDE-78ED84713708}" presName="text2" presStyleLbl="fgAcc2" presStyleIdx="0" presStyleCnt="2" custScaleX="2000000" custScaleY="2000000" custLinFactX="96399" custLinFactY="-100000" custLinFactNeighborX="100000" custLinFactNeighborY="-145213">
        <dgm:presLayoutVars>
          <dgm:chPref val="3"/>
        </dgm:presLayoutVars>
      </dgm:prSet>
      <dgm:spPr/>
      <dgm:t>
        <a:bodyPr/>
        <a:lstStyle/>
        <a:p>
          <a:endParaRPr lang="en-US"/>
        </a:p>
      </dgm:t>
    </dgm:pt>
    <dgm:pt modelId="{E4098702-8AD3-4185-879F-9BEBF2DAEB02}" type="pres">
      <dgm:prSet presAssocID="{3DD2C11D-C784-4591-9FDE-78ED84713708}" presName="hierChild3" presStyleCnt="0"/>
      <dgm:spPr/>
    </dgm:pt>
    <dgm:pt modelId="{F4C6CC11-165E-4845-9B4F-9527F2C9E08C}" type="pres">
      <dgm:prSet presAssocID="{4235FAE7-FB15-4DBA-889C-5D2E31BB6689}" presName="Name17" presStyleLbl="parChTrans1D3" presStyleIdx="0" presStyleCnt="8" custSzX="1798666" custSzY="3000103"/>
      <dgm:spPr/>
      <dgm:t>
        <a:bodyPr/>
        <a:lstStyle/>
        <a:p>
          <a:endParaRPr lang="en-US"/>
        </a:p>
      </dgm:t>
    </dgm:pt>
    <dgm:pt modelId="{F9F85948-5838-437C-8E9C-86EC4C4E370B}" type="pres">
      <dgm:prSet presAssocID="{59A00AE6-F2BE-4B86-AA84-B30BF5168A07}" presName="hierRoot3" presStyleCnt="0"/>
      <dgm:spPr/>
    </dgm:pt>
    <dgm:pt modelId="{137B72E5-DBCD-4307-B9B6-858B570EA544}" type="pres">
      <dgm:prSet presAssocID="{59A00AE6-F2BE-4B86-AA84-B30BF5168A07}" presName="composite3" presStyleCnt="0"/>
      <dgm:spPr/>
    </dgm:pt>
    <dgm:pt modelId="{9C14914C-F3D2-44A8-9796-8213486409D6}" type="pres">
      <dgm:prSet presAssocID="{59A00AE6-F2BE-4B86-AA84-B30BF5168A07}" presName="background3" presStyleLbl="node3" presStyleIdx="0" presStyleCnt="8"/>
      <dgm:spPr/>
    </dgm:pt>
    <dgm:pt modelId="{A2BF252E-02A5-4C39-B00B-594D91FA8EF3}" type="pres">
      <dgm:prSet presAssocID="{59A00AE6-F2BE-4B86-AA84-B30BF5168A07}" presName="text3" presStyleLbl="fgAcc3" presStyleIdx="0" presStyleCnt="8" custScaleX="1652032" custScaleY="2000000" custLinFactX="96140" custLinFactY="300000" custLinFactNeighborX="100000" custLinFactNeighborY="320477">
        <dgm:presLayoutVars>
          <dgm:chPref val="3"/>
        </dgm:presLayoutVars>
      </dgm:prSet>
      <dgm:spPr/>
      <dgm:t>
        <a:bodyPr/>
        <a:lstStyle/>
        <a:p>
          <a:endParaRPr lang="en-US"/>
        </a:p>
      </dgm:t>
    </dgm:pt>
    <dgm:pt modelId="{B60E1495-8084-4DBD-9096-EC8B5EE513CC}" type="pres">
      <dgm:prSet presAssocID="{59A00AE6-F2BE-4B86-AA84-B30BF5168A07}" presName="hierChild4" presStyleCnt="0"/>
      <dgm:spPr/>
    </dgm:pt>
    <dgm:pt modelId="{A96BA9B4-D6E0-4C8A-B364-DB08B8F8B77B}" type="pres">
      <dgm:prSet presAssocID="{0EBF9BB8-20CA-458B-B324-B8A74E1E286C}" presName="Name17" presStyleLbl="parChTrans1D3" presStyleIdx="1" presStyleCnt="8" custSzX="221501" custSzY="9345335"/>
      <dgm:spPr/>
      <dgm:t>
        <a:bodyPr/>
        <a:lstStyle/>
        <a:p>
          <a:endParaRPr lang="en-US"/>
        </a:p>
      </dgm:t>
    </dgm:pt>
    <dgm:pt modelId="{850AAC67-B07F-4571-B760-E9051E80DB08}" type="pres">
      <dgm:prSet presAssocID="{1C10544E-718C-4115-A4D2-66FB39A000DF}" presName="hierRoot3" presStyleCnt="0"/>
      <dgm:spPr/>
    </dgm:pt>
    <dgm:pt modelId="{E2FF1F6D-8965-43C3-971C-78CD715E87D0}" type="pres">
      <dgm:prSet presAssocID="{1C10544E-718C-4115-A4D2-66FB39A000DF}" presName="composite3" presStyleCnt="0"/>
      <dgm:spPr/>
    </dgm:pt>
    <dgm:pt modelId="{967C7976-EFD0-498A-80BE-378DA952D0F0}" type="pres">
      <dgm:prSet presAssocID="{1C10544E-718C-4115-A4D2-66FB39A000DF}" presName="background3" presStyleLbl="node3" presStyleIdx="1" presStyleCnt="8"/>
      <dgm:spPr/>
    </dgm:pt>
    <dgm:pt modelId="{F2C6ABFF-A4D8-4036-9585-F357BB18EA40}" type="pres">
      <dgm:prSet presAssocID="{1C10544E-718C-4115-A4D2-66FB39A000DF}" presName="text3" presStyleLbl="fgAcc3" presStyleIdx="1" presStyleCnt="8" custScaleX="1764320" custScaleY="2000000" custLinFactX="200000" custLinFactY="2000000" custLinFactNeighborX="245439" custLinFactNeighborY="2009923">
        <dgm:presLayoutVars>
          <dgm:chPref val="3"/>
        </dgm:presLayoutVars>
      </dgm:prSet>
      <dgm:spPr/>
      <dgm:t>
        <a:bodyPr/>
        <a:lstStyle/>
        <a:p>
          <a:endParaRPr lang="en-US"/>
        </a:p>
      </dgm:t>
    </dgm:pt>
    <dgm:pt modelId="{07314CBC-1422-42B8-8A5E-0AFCCFA12A9D}" type="pres">
      <dgm:prSet presAssocID="{1C10544E-718C-4115-A4D2-66FB39A000DF}" presName="hierChild4" presStyleCnt="0"/>
      <dgm:spPr/>
    </dgm:pt>
    <dgm:pt modelId="{1ADAF3CF-8955-4608-A9DF-3F4F703E4B1E}" type="pres">
      <dgm:prSet presAssocID="{5E8A7159-D5B7-4F18-B0BD-F073A3FD72E2}" presName="Name17" presStyleLbl="parChTrans1D3" presStyleIdx="2" presStyleCnt="8" custSzX="2242171" custSzY="2458200"/>
      <dgm:spPr/>
      <dgm:t>
        <a:bodyPr/>
        <a:lstStyle/>
        <a:p>
          <a:endParaRPr lang="en-US"/>
        </a:p>
      </dgm:t>
    </dgm:pt>
    <dgm:pt modelId="{1209249D-EA0F-4A5B-A537-2FC2CA2D3764}" type="pres">
      <dgm:prSet presAssocID="{C6DB32B7-BA37-4DCF-A188-AA4615738510}" presName="hierRoot3" presStyleCnt="0"/>
      <dgm:spPr/>
    </dgm:pt>
    <dgm:pt modelId="{0877C2DB-C5CA-4878-9443-11353525DEE1}" type="pres">
      <dgm:prSet presAssocID="{C6DB32B7-BA37-4DCF-A188-AA4615738510}" presName="composite3" presStyleCnt="0"/>
      <dgm:spPr/>
    </dgm:pt>
    <dgm:pt modelId="{13F99F8F-3808-4910-9525-C0A8BC85E550}" type="pres">
      <dgm:prSet presAssocID="{C6DB32B7-BA37-4DCF-A188-AA4615738510}" presName="background3" presStyleLbl="node3" presStyleIdx="2" presStyleCnt="8"/>
      <dgm:spPr/>
    </dgm:pt>
    <dgm:pt modelId="{35585B2B-9CAA-4F1B-AF82-31C9092A92FA}" type="pres">
      <dgm:prSet presAssocID="{C6DB32B7-BA37-4DCF-A188-AA4615738510}" presName="text3" presStyleLbl="fgAcc3" presStyleIdx="2" presStyleCnt="8" custScaleX="1456282" custScaleY="2000000" custLinFactX="200000" custLinFactY="200000" custLinFactNeighborX="237121" custLinFactNeighborY="256282">
        <dgm:presLayoutVars>
          <dgm:chPref val="3"/>
        </dgm:presLayoutVars>
      </dgm:prSet>
      <dgm:spPr/>
      <dgm:t>
        <a:bodyPr/>
        <a:lstStyle/>
        <a:p>
          <a:endParaRPr lang="en-US"/>
        </a:p>
      </dgm:t>
    </dgm:pt>
    <dgm:pt modelId="{818C49DC-DBD9-4BC9-9711-1280FC1DE7C3}" type="pres">
      <dgm:prSet presAssocID="{C6DB32B7-BA37-4DCF-A188-AA4615738510}" presName="hierChild4" presStyleCnt="0"/>
      <dgm:spPr/>
    </dgm:pt>
    <dgm:pt modelId="{C1D0F0DF-8EF6-4912-86AE-ACCF6D7C7793}" type="pres">
      <dgm:prSet presAssocID="{8B439973-9831-4ED9-902B-F53AD329BA67}" presName="Name10" presStyleLbl="parChTrans1D2" presStyleIdx="1" presStyleCnt="2" custSzX="3388868" custSzY="5065986"/>
      <dgm:spPr/>
      <dgm:t>
        <a:bodyPr/>
        <a:lstStyle/>
        <a:p>
          <a:endParaRPr lang="en-US"/>
        </a:p>
      </dgm:t>
    </dgm:pt>
    <dgm:pt modelId="{33CDF663-64A7-42E6-B3BD-47D082E41C67}" type="pres">
      <dgm:prSet presAssocID="{E9977968-52AB-4F0A-8DA3-589FCFAA1659}" presName="hierRoot2" presStyleCnt="0"/>
      <dgm:spPr/>
    </dgm:pt>
    <dgm:pt modelId="{A7EE791E-E430-435F-B726-089043A916E0}" type="pres">
      <dgm:prSet presAssocID="{E9977968-52AB-4F0A-8DA3-589FCFAA1659}" presName="composite2" presStyleCnt="0"/>
      <dgm:spPr/>
    </dgm:pt>
    <dgm:pt modelId="{F775AFF2-D60A-4F8C-8804-05B371B9C864}" type="pres">
      <dgm:prSet presAssocID="{E9977968-52AB-4F0A-8DA3-589FCFAA1659}" presName="background2" presStyleLbl="node2" presStyleIdx="1" presStyleCnt="2"/>
      <dgm:spPr/>
    </dgm:pt>
    <dgm:pt modelId="{888486C8-3046-4A9C-82C8-82B14B984497}" type="pres">
      <dgm:prSet presAssocID="{E9977968-52AB-4F0A-8DA3-589FCFAA1659}" presName="text2" presStyleLbl="fgAcc2" presStyleIdx="1" presStyleCnt="2" custScaleX="1764703" custScaleY="2000000" custLinFactY="-100000" custLinFactNeighborX="67348" custLinFactNeighborY="-198922">
        <dgm:presLayoutVars>
          <dgm:chPref val="3"/>
        </dgm:presLayoutVars>
      </dgm:prSet>
      <dgm:spPr/>
      <dgm:t>
        <a:bodyPr/>
        <a:lstStyle/>
        <a:p>
          <a:endParaRPr lang="en-US"/>
        </a:p>
      </dgm:t>
    </dgm:pt>
    <dgm:pt modelId="{BB6FCAF7-9138-47C7-9C74-BEA4D12E23B4}" type="pres">
      <dgm:prSet presAssocID="{E9977968-52AB-4F0A-8DA3-589FCFAA1659}" presName="hierChild3" presStyleCnt="0"/>
      <dgm:spPr/>
    </dgm:pt>
    <dgm:pt modelId="{ACBB0D73-4BE8-4029-B04E-B0E84149D1CC}" type="pres">
      <dgm:prSet presAssocID="{E4C1B3F7-C8E7-4F53-B9D4-BCED4637DA3A}" presName="Name17" presStyleLbl="parChTrans1D3" presStyleIdx="3" presStyleCnt="8" custSzX="734542" custSzY="8697192"/>
      <dgm:spPr/>
      <dgm:t>
        <a:bodyPr/>
        <a:lstStyle/>
        <a:p>
          <a:endParaRPr lang="en-US"/>
        </a:p>
      </dgm:t>
    </dgm:pt>
    <dgm:pt modelId="{2C59142C-612E-4931-B77E-CBB6F6C7B688}" type="pres">
      <dgm:prSet presAssocID="{00D66A20-1342-4323-B476-9CAB8D1A476B}" presName="hierRoot3" presStyleCnt="0"/>
      <dgm:spPr/>
    </dgm:pt>
    <dgm:pt modelId="{0EED1FFB-CE36-4B54-8B61-262AF4C217B4}" type="pres">
      <dgm:prSet presAssocID="{00D66A20-1342-4323-B476-9CAB8D1A476B}" presName="composite3" presStyleCnt="0"/>
      <dgm:spPr/>
    </dgm:pt>
    <dgm:pt modelId="{80ED6674-60A8-46AD-A241-E79B62B46449}" type="pres">
      <dgm:prSet presAssocID="{00D66A20-1342-4323-B476-9CAB8D1A476B}" presName="background3" presStyleLbl="node3" presStyleIdx="3" presStyleCnt="8"/>
      <dgm:spPr/>
    </dgm:pt>
    <dgm:pt modelId="{EA0F351C-4E34-4EAE-9E65-C495B6AF4B5D}" type="pres">
      <dgm:prSet presAssocID="{00D66A20-1342-4323-B476-9CAB8D1A476B}" presName="text3" presStyleLbl="fgAcc3" presStyleIdx="3" presStyleCnt="8" custScaleX="2000000" custScaleY="2000000" custLinFactX="1465309" custLinFactY="3389596" custLinFactNeighborX="1500000" custLinFactNeighborY="3400000">
        <dgm:presLayoutVars>
          <dgm:chPref val="3"/>
        </dgm:presLayoutVars>
      </dgm:prSet>
      <dgm:spPr/>
      <dgm:t>
        <a:bodyPr/>
        <a:lstStyle/>
        <a:p>
          <a:endParaRPr lang="en-US"/>
        </a:p>
      </dgm:t>
    </dgm:pt>
    <dgm:pt modelId="{9264F3DA-35AE-4D20-AC82-63B3524958B0}" type="pres">
      <dgm:prSet presAssocID="{00D66A20-1342-4323-B476-9CAB8D1A476B}" presName="hierChild4" presStyleCnt="0"/>
      <dgm:spPr/>
    </dgm:pt>
    <dgm:pt modelId="{98FEC991-A54D-436B-8AC3-6A7BB45730F0}" type="pres">
      <dgm:prSet presAssocID="{2DD087AB-EC9E-47F6-B470-5F57837A927F}" presName="Name17" presStyleLbl="parChTrans1D3" presStyleIdx="4" presStyleCnt="8" custSzX="1063770" custSzY="998518"/>
      <dgm:spPr/>
      <dgm:t>
        <a:bodyPr/>
        <a:lstStyle/>
        <a:p>
          <a:endParaRPr lang="en-US"/>
        </a:p>
      </dgm:t>
    </dgm:pt>
    <dgm:pt modelId="{B180546D-DEC1-497D-8613-62FBE6F1F980}" type="pres">
      <dgm:prSet presAssocID="{42004BEA-A56E-4E6A-83F8-8EAD8C4F7B55}" presName="hierRoot3" presStyleCnt="0"/>
      <dgm:spPr/>
    </dgm:pt>
    <dgm:pt modelId="{AD695D3E-4BF0-46B5-BA53-5117782261A0}" type="pres">
      <dgm:prSet presAssocID="{42004BEA-A56E-4E6A-83F8-8EAD8C4F7B55}" presName="composite3" presStyleCnt="0"/>
      <dgm:spPr/>
    </dgm:pt>
    <dgm:pt modelId="{08F0ACD4-9E67-4257-83AF-C87C8BE6AF0A}" type="pres">
      <dgm:prSet presAssocID="{42004BEA-A56E-4E6A-83F8-8EAD8C4F7B55}" presName="background3" presStyleLbl="node3" presStyleIdx="4" presStyleCnt="8"/>
      <dgm:spPr/>
    </dgm:pt>
    <dgm:pt modelId="{1E9C1066-A2E5-4B7A-9637-51B1F2BA6D6A}" type="pres">
      <dgm:prSet presAssocID="{42004BEA-A56E-4E6A-83F8-8EAD8C4F7B55}" presName="text3" presStyleLbl="fgAcc3" presStyleIdx="4" presStyleCnt="8" custScaleX="1939608" custScaleY="2000000" custLinFactNeighborX="-86518" custLinFactNeighborY="-94316">
        <dgm:presLayoutVars>
          <dgm:chPref val="3"/>
        </dgm:presLayoutVars>
      </dgm:prSet>
      <dgm:spPr/>
      <dgm:t>
        <a:bodyPr/>
        <a:lstStyle/>
        <a:p>
          <a:endParaRPr lang="en-US"/>
        </a:p>
      </dgm:t>
    </dgm:pt>
    <dgm:pt modelId="{AE2670F9-4344-48F7-837C-ECCC67B708A1}" type="pres">
      <dgm:prSet presAssocID="{42004BEA-A56E-4E6A-83F8-8EAD8C4F7B55}" presName="hierChild4" presStyleCnt="0"/>
      <dgm:spPr/>
    </dgm:pt>
    <dgm:pt modelId="{B0ADF67D-C7E5-44DC-8F53-CC180CA234AE}" type="pres">
      <dgm:prSet presAssocID="{357D4CE8-4032-4DB6-BF86-372F51690497}" presName="Name17" presStyleLbl="parChTrans1D3" presStyleIdx="5" presStyleCnt="8" custSzX="1638763" custSzY="5053715"/>
      <dgm:spPr/>
      <dgm:t>
        <a:bodyPr/>
        <a:lstStyle/>
        <a:p>
          <a:endParaRPr lang="en-US"/>
        </a:p>
      </dgm:t>
    </dgm:pt>
    <dgm:pt modelId="{5C40CEF7-4F87-494B-B642-D6AC52C64857}" type="pres">
      <dgm:prSet presAssocID="{4224EC39-8858-4E4E-9BF9-6BC2009F3D45}" presName="hierRoot3" presStyleCnt="0"/>
      <dgm:spPr/>
    </dgm:pt>
    <dgm:pt modelId="{E95B312A-20D3-4E62-A770-149EC4B077B6}" type="pres">
      <dgm:prSet presAssocID="{4224EC39-8858-4E4E-9BF9-6BC2009F3D45}" presName="composite3" presStyleCnt="0"/>
      <dgm:spPr/>
    </dgm:pt>
    <dgm:pt modelId="{38F9B2EB-05CE-4272-BFA9-23684BDA789B}" type="pres">
      <dgm:prSet presAssocID="{4224EC39-8858-4E4E-9BF9-6BC2009F3D45}" presName="background3" presStyleLbl="node3" presStyleIdx="5" presStyleCnt="8"/>
      <dgm:spPr/>
    </dgm:pt>
    <dgm:pt modelId="{639FD3AE-6301-4002-A246-30C1F6E75F80}" type="pres">
      <dgm:prSet presAssocID="{4224EC39-8858-4E4E-9BF9-6BC2009F3D45}" presName="text3" presStyleLbl="fgAcc3" presStyleIdx="5" presStyleCnt="8" custScaleX="2000000" custScaleY="2000000" custLinFactX="-1100000" custLinFactY="1700000" custLinFactNeighborX="-1154243" custLinFactNeighborY="1799881">
        <dgm:presLayoutVars>
          <dgm:chPref val="3"/>
        </dgm:presLayoutVars>
      </dgm:prSet>
      <dgm:spPr/>
      <dgm:t>
        <a:bodyPr/>
        <a:lstStyle/>
        <a:p>
          <a:endParaRPr lang="en-US"/>
        </a:p>
      </dgm:t>
    </dgm:pt>
    <dgm:pt modelId="{389BA44A-9D14-4196-B24E-A25622E83952}" type="pres">
      <dgm:prSet presAssocID="{4224EC39-8858-4E4E-9BF9-6BC2009F3D45}" presName="hierChild4" presStyleCnt="0"/>
      <dgm:spPr/>
    </dgm:pt>
    <dgm:pt modelId="{3A8BAF08-C752-4BA4-A38C-04E9EAE2D04B}" type="pres">
      <dgm:prSet presAssocID="{4FD993F8-2B64-4DCE-B8B4-F3DFE7B8D1D0}" presName="Name17" presStyleLbl="parChTrans1D3" presStyleIdx="6" presStyleCnt="8" custSzX="3253958" custSzY="3807862"/>
      <dgm:spPr/>
      <dgm:t>
        <a:bodyPr/>
        <a:lstStyle/>
        <a:p>
          <a:endParaRPr lang="en-US"/>
        </a:p>
      </dgm:t>
    </dgm:pt>
    <dgm:pt modelId="{21CEA2D2-8CF4-478D-82B0-1F747215364D}" type="pres">
      <dgm:prSet presAssocID="{F8FD1DA2-478D-4BF0-A379-1F8523283753}" presName="hierRoot3" presStyleCnt="0"/>
      <dgm:spPr/>
    </dgm:pt>
    <dgm:pt modelId="{C50C47BC-318F-4BE7-B901-31F180BED8E1}" type="pres">
      <dgm:prSet presAssocID="{F8FD1DA2-478D-4BF0-A379-1F8523283753}" presName="composite3" presStyleCnt="0"/>
      <dgm:spPr/>
    </dgm:pt>
    <dgm:pt modelId="{B4CD1D08-71DB-4A09-8D8C-210BD594F999}" type="pres">
      <dgm:prSet presAssocID="{F8FD1DA2-478D-4BF0-A379-1F8523283753}" presName="background3" presStyleLbl="node3" presStyleIdx="6" presStyleCnt="8"/>
      <dgm:spPr/>
    </dgm:pt>
    <dgm:pt modelId="{4E5E4F7C-FFA0-42F8-9BB8-4C50FD90DA45}" type="pres">
      <dgm:prSet presAssocID="{F8FD1DA2-478D-4BF0-A379-1F8523283753}" presName="text3" presStyleLbl="fgAcc3" presStyleIdx="6" presStyleCnt="8" custScaleX="2000000" custScaleY="2000000" custLinFactX="200000" custLinFactY="1856621" custLinFactNeighborX="229792" custLinFactNeighborY="1900000">
        <dgm:presLayoutVars>
          <dgm:chPref val="3"/>
        </dgm:presLayoutVars>
      </dgm:prSet>
      <dgm:spPr/>
      <dgm:t>
        <a:bodyPr/>
        <a:lstStyle/>
        <a:p>
          <a:endParaRPr lang="en-US"/>
        </a:p>
      </dgm:t>
    </dgm:pt>
    <dgm:pt modelId="{EB1B265A-6E24-4424-BAC7-09A36B473100}" type="pres">
      <dgm:prSet presAssocID="{F8FD1DA2-478D-4BF0-A379-1F8523283753}" presName="hierChild4" presStyleCnt="0"/>
      <dgm:spPr/>
    </dgm:pt>
    <dgm:pt modelId="{1F816DA8-77D9-4322-AB59-F46EC293DBBD}" type="pres">
      <dgm:prSet presAssocID="{F9AD0438-F0D2-46C0-9C72-1142271177B4}" presName="Name17" presStyleLbl="parChTrans1D3" presStyleIdx="7" presStyleCnt="8" custSzX="3177151" custSzY="998518"/>
      <dgm:spPr/>
      <dgm:t>
        <a:bodyPr/>
        <a:lstStyle/>
        <a:p>
          <a:endParaRPr lang="en-US"/>
        </a:p>
      </dgm:t>
    </dgm:pt>
    <dgm:pt modelId="{A4ED1B8C-CEFD-461C-9289-4B7EF0E5499C}" type="pres">
      <dgm:prSet presAssocID="{22F19A10-0BAD-46F0-A259-7CFC303C1565}" presName="hierRoot3" presStyleCnt="0"/>
      <dgm:spPr/>
    </dgm:pt>
    <dgm:pt modelId="{6D717B0D-2AA5-41E6-8AF6-81022FD8C5D3}" type="pres">
      <dgm:prSet presAssocID="{22F19A10-0BAD-46F0-A259-7CFC303C1565}" presName="composite3" presStyleCnt="0"/>
      <dgm:spPr/>
    </dgm:pt>
    <dgm:pt modelId="{B44F2C62-F86A-4D96-860D-9DC04BCB8CDF}" type="pres">
      <dgm:prSet presAssocID="{22F19A10-0BAD-46F0-A259-7CFC303C1565}" presName="background3" presStyleLbl="node3" presStyleIdx="7" presStyleCnt="8"/>
      <dgm:spPr/>
    </dgm:pt>
    <dgm:pt modelId="{25DC4992-65EB-4CF1-88D7-7B3EFA211414}" type="pres">
      <dgm:prSet presAssocID="{22F19A10-0BAD-46F0-A259-7CFC303C1565}" presName="text3" presStyleLbl="fgAcc3" presStyleIdx="7" presStyleCnt="8" custScaleX="2000000" custScaleY="2000000" custLinFactX="-400000" custLinFactNeighborX="-482795" custLinFactNeighborY="13091">
        <dgm:presLayoutVars>
          <dgm:chPref val="3"/>
        </dgm:presLayoutVars>
      </dgm:prSet>
      <dgm:spPr/>
      <dgm:t>
        <a:bodyPr/>
        <a:lstStyle/>
        <a:p>
          <a:endParaRPr lang="en-US"/>
        </a:p>
      </dgm:t>
    </dgm:pt>
    <dgm:pt modelId="{78CDD869-DCE1-4E53-9A79-8BE654C69C10}" type="pres">
      <dgm:prSet presAssocID="{22F19A10-0BAD-46F0-A259-7CFC303C1565}" presName="hierChild4" presStyleCnt="0"/>
      <dgm:spPr/>
    </dgm:pt>
  </dgm:ptLst>
  <dgm:cxnLst>
    <dgm:cxn modelId="{C74C91DA-351E-4821-B83C-553265FF9C46}" srcId="{E9977968-52AB-4F0A-8DA3-589FCFAA1659}" destId="{42004BEA-A56E-4E6A-83F8-8EAD8C4F7B55}" srcOrd="1" destOrd="0" parTransId="{2DD087AB-EC9E-47F6-B470-5F57837A927F}" sibTransId="{609CB02C-A1D1-4994-A097-BA28C00B76D7}"/>
    <dgm:cxn modelId="{ED9170FA-B270-460F-8E73-0D957CF10E8B}" srcId="{EA3AD028-FB17-488B-A517-FCFA45E2D3A8}" destId="{E9977968-52AB-4F0A-8DA3-589FCFAA1659}" srcOrd="1" destOrd="0" parTransId="{8B439973-9831-4ED9-902B-F53AD329BA67}" sibTransId="{784B5AFE-97B6-4843-9BD9-AA020D804C04}"/>
    <dgm:cxn modelId="{A35C8731-6657-4909-8FEB-3DAA7A99682C}" srcId="{EA3AD028-FB17-488B-A517-FCFA45E2D3A8}" destId="{3DD2C11D-C784-4591-9FDE-78ED84713708}" srcOrd="0" destOrd="0" parTransId="{69A726EE-37CA-47AE-A89F-E22EC795724A}" sibTransId="{EF09EE2C-50C9-4FBF-A27E-86EBDCFA1953}"/>
    <dgm:cxn modelId="{22CC0690-AB61-4E82-B2DD-790C849D1006}" srcId="{E9977968-52AB-4F0A-8DA3-589FCFAA1659}" destId="{F8FD1DA2-478D-4BF0-A379-1F8523283753}" srcOrd="3" destOrd="0" parTransId="{4FD993F8-2B64-4DCE-B8B4-F3DFE7B8D1D0}" sibTransId="{4ADD2FE0-BDAC-44C2-9412-B40EC6F46F67}"/>
    <dgm:cxn modelId="{DF6C3E45-C6B8-4417-9AC1-A5EBBD09EF42}" type="presOf" srcId="{F8FD1DA2-478D-4BF0-A379-1F8523283753}" destId="{4E5E4F7C-FFA0-42F8-9BB8-4C50FD90DA45}" srcOrd="0" destOrd="0" presId="urn:microsoft.com/office/officeart/2005/8/layout/hierarchy1"/>
    <dgm:cxn modelId="{2A898705-9D3D-412E-A251-01E5A96DC3EA}" srcId="{3DD2C11D-C784-4591-9FDE-78ED84713708}" destId="{C6DB32B7-BA37-4DCF-A188-AA4615738510}" srcOrd="2" destOrd="0" parTransId="{5E8A7159-D5B7-4F18-B0BD-F073A3FD72E2}" sibTransId="{4402E1E6-EE1B-45CA-81E4-464518E2A1AF}"/>
    <dgm:cxn modelId="{C560A6DE-921B-4517-92DA-EEE6649E99C3}" type="presOf" srcId="{3DD2C11D-C784-4591-9FDE-78ED84713708}" destId="{A0F6796A-6E82-4E9F-A0FB-23B28CF3CE2F}" srcOrd="0" destOrd="0" presId="urn:microsoft.com/office/officeart/2005/8/layout/hierarchy1"/>
    <dgm:cxn modelId="{43F7B202-294D-45A4-A75B-5BBA4214615A}" type="presOf" srcId="{3A576586-9CA6-4308-A1D8-28AB86698644}" destId="{9F6AFEBF-2109-4018-B5CE-E74E11ACD4BB}" srcOrd="0" destOrd="0" presId="urn:microsoft.com/office/officeart/2005/8/layout/hierarchy1"/>
    <dgm:cxn modelId="{71D1A010-8119-44D9-ADB2-2E53CAE39C3B}" type="presOf" srcId="{4235FAE7-FB15-4DBA-889C-5D2E31BB6689}" destId="{F4C6CC11-165E-4845-9B4F-9527F2C9E08C}" srcOrd="0" destOrd="0" presId="urn:microsoft.com/office/officeart/2005/8/layout/hierarchy1"/>
    <dgm:cxn modelId="{016A0CB1-09DF-4F6E-83B1-7EC781AAF881}" type="presOf" srcId="{EA3AD028-FB17-488B-A517-FCFA45E2D3A8}" destId="{B43F8DF5-5C58-4B97-89FE-F3A93933017B}" srcOrd="0" destOrd="0" presId="urn:microsoft.com/office/officeart/2005/8/layout/hierarchy1"/>
    <dgm:cxn modelId="{C0BF5A1D-CCCB-41A2-8B7C-1C67F9588E2B}" type="presOf" srcId="{69A726EE-37CA-47AE-A89F-E22EC795724A}" destId="{79B53C78-F305-4687-90F9-90C24A18AAD5}" srcOrd="0" destOrd="0" presId="urn:microsoft.com/office/officeart/2005/8/layout/hierarchy1"/>
    <dgm:cxn modelId="{75D271C0-83F8-4294-9426-F399BA98B1CE}" srcId="{3A576586-9CA6-4308-A1D8-28AB86698644}" destId="{EA3AD028-FB17-488B-A517-FCFA45E2D3A8}" srcOrd="0" destOrd="0" parTransId="{4B3819F6-7C87-4EC1-BDCC-51315CBC51DE}" sibTransId="{913142F4-21C2-47E9-877D-F4A220F1DF53}"/>
    <dgm:cxn modelId="{01A90FC3-1868-461F-A0DB-BB2EF6476191}" srcId="{3DD2C11D-C784-4591-9FDE-78ED84713708}" destId="{59A00AE6-F2BE-4B86-AA84-B30BF5168A07}" srcOrd="0" destOrd="0" parTransId="{4235FAE7-FB15-4DBA-889C-5D2E31BB6689}" sibTransId="{6544BA18-7F6C-4AD7-94BB-DB9B686EA503}"/>
    <dgm:cxn modelId="{D860BAD6-BC5B-4FF9-B212-387330DCDE89}" srcId="{E9977968-52AB-4F0A-8DA3-589FCFAA1659}" destId="{22F19A10-0BAD-46F0-A259-7CFC303C1565}" srcOrd="4" destOrd="0" parTransId="{F9AD0438-F0D2-46C0-9C72-1142271177B4}" sibTransId="{B797E04B-D675-4EA8-9F86-778C67ADD8CB}"/>
    <dgm:cxn modelId="{B3281663-D067-430A-AC4D-7D6CF60FA67F}" type="presOf" srcId="{59A00AE6-F2BE-4B86-AA84-B30BF5168A07}" destId="{A2BF252E-02A5-4C39-B00B-594D91FA8EF3}" srcOrd="0" destOrd="0" presId="urn:microsoft.com/office/officeart/2005/8/layout/hierarchy1"/>
    <dgm:cxn modelId="{3CACBC00-875D-41CC-985F-BAD80D23986B}" type="presOf" srcId="{4224EC39-8858-4E4E-9BF9-6BC2009F3D45}" destId="{639FD3AE-6301-4002-A246-30C1F6E75F80}" srcOrd="0" destOrd="0" presId="urn:microsoft.com/office/officeart/2005/8/layout/hierarchy1"/>
    <dgm:cxn modelId="{D0784F66-1307-4129-9B15-2CD3E4A49221}" srcId="{E9977968-52AB-4F0A-8DA3-589FCFAA1659}" destId="{00D66A20-1342-4323-B476-9CAB8D1A476B}" srcOrd="0" destOrd="0" parTransId="{E4C1B3F7-C8E7-4F53-B9D4-BCED4637DA3A}" sibTransId="{745FC42D-FD50-4537-8FBE-5D33DA28AE25}"/>
    <dgm:cxn modelId="{EC3DB5FB-A523-4933-9ACC-D8B2818D3B4D}" type="presOf" srcId="{1C10544E-718C-4115-A4D2-66FB39A000DF}" destId="{F2C6ABFF-A4D8-4036-9585-F357BB18EA40}" srcOrd="0" destOrd="0" presId="urn:microsoft.com/office/officeart/2005/8/layout/hierarchy1"/>
    <dgm:cxn modelId="{D1A81A57-A78A-4E3C-9E70-9569712E2785}" type="presOf" srcId="{4FD993F8-2B64-4DCE-B8B4-F3DFE7B8D1D0}" destId="{3A8BAF08-C752-4BA4-A38C-04E9EAE2D04B}" srcOrd="0" destOrd="0" presId="urn:microsoft.com/office/officeart/2005/8/layout/hierarchy1"/>
    <dgm:cxn modelId="{7D2B839D-9337-44CB-B1E1-A4AF0B654B2E}" type="presOf" srcId="{E9977968-52AB-4F0A-8DA3-589FCFAA1659}" destId="{888486C8-3046-4A9C-82C8-82B14B984497}" srcOrd="0" destOrd="0" presId="urn:microsoft.com/office/officeart/2005/8/layout/hierarchy1"/>
    <dgm:cxn modelId="{8E79CC60-3D21-468B-8081-4E977DBA419F}" type="presOf" srcId="{2DD087AB-EC9E-47F6-B470-5F57837A927F}" destId="{98FEC991-A54D-436B-8AC3-6A7BB45730F0}" srcOrd="0" destOrd="0" presId="urn:microsoft.com/office/officeart/2005/8/layout/hierarchy1"/>
    <dgm:cxn modelId="{AD5C530C-923F-467B-9EF5-DCD20384BB27}" type="presOf" srcId="{E4C1B3F7-C8E7-4F53-B9D4-BCED4637DA3A}" destId="{ACBB0D73-4BE8-4029-B04E-B0E84149D1CC}" srcOrd="0" destOrd="0" presId="urn:microsoft.com/office/officeart/2005/8/layout/hierarchy1"/>
    <dgm:cxn modelId="{7B49A9A3-9910-4785-87BA-D03A2EE6764A}" type="presOf" srcId="{42004BEA-A56E-4E6A-83F8-8EAD8C4F7B55}" destId="{1E9C1066-A2E5-4B7A-9637-51B1F2BA6D6A}" srcOrd="0" destOrd="0" presId="urn:microsoft.com/office/officeart/2005/8/layout/hierarchy1"/>
    <dgm:cxn modelId="{EAFEF1BE-83C8-44DB-A2D6-7A474D78CC97}" type="presOf" srcId="{8B439973-9831-4ED9-902B-F53AD329BA67}" destId="{C1D0F0DF-8EF6-4912-86AE-ACCF6D7C7793}" srcOrd="0" destOrd="0" presId="urn:microsoft.com/office/officeart/2005/8/layout/hierarchy1"/>
    <dgm:cxn modelId="{3340110B-6319-4A4E-BB09-B8162B2F49CC}" type="presOf" srcId="{C6DB32B7-BA37-4DCF-A188-AA4615738510}" destId="{35585B2B-9CAA-4F1B-AF82-31C9092A92FA}" srcOrd="0" destOrd="0" presId="urn:microsoft.com/office/officeart/2005/8/layout/hierarchy1"/>
    <dgm:cxn modelId="{5635D078-CCEE-472C-8A0C-32B0FF9C90FC}" srcId="{3DD2C11D-C784-4591-9FDE-78ED84713708}" destId="{1C10544E-718C-4115-A4D2-66FB39A000DF}" srcOrd="1" destOrd="0" parTransId="{0EBF9BB8-20CA-458B-B324-B8A74E1E286C}" sibTransId="{5AE0C5C4-B518-442F-81DD-CABD1A4D1FA7}"/>
    <dgm:cxn modelId="{B6F73AA0-3B64-4BC2-9477-2E71E2F48B7D}" type="presOf" srcId="{0EBF9BB8-20CA-458B-B324-B8A74E1E286C}" destId="{A96BA9B4-D6E0-4C8A-B364-DB08B8F8B77B}" srcOrd="0" destOrd="0" presId="urn:microsoft.com/office/officeart/2005/8/layout/hierarchy1"/>
    <dgm:cxn modelId="{122D0309-1000-4326-B242-4424A5ECCD6D}" type="presOf" srcId="{22F19A10-0BAD-46F0-A259-7CFC303C1565}" destId="{25DC4992-65EB-4CF1-88D7-7B3EFA211414}" srcOrd="0" destOrd="0" presId="urn:microsoft.com/office/officeart/2005/8/layout/hierarchy1"/>
    <dgm:cxn modelId="{A7EE7213-0CBB-424C-9736-E2DFD1B17106}" type="presOf" srcId="{357D4CE8-4032-4DB6-BF86-372F51690497}" destId="{B0ADF67D-C7E5-44DC-8F53-CC180CA234AE}" srcOrd="0" destOrd="0" presId="urn:microsoft.com/office/officeart/2005/8/layout/hierarchy1"/>
    <dgm:cxn modelId="{7272118F-2FCE-4C6C-A9B0-A3F34C7DF7B1}" type="presOf" srcId="{00D66A20-1342-4323-B476-9CAB8D1A476B}" destId="{EA0F351C-4E34-4EAE-9E65-C495B6AF4B5D}" srcOrd="0" destOrd="0" presId="urn:microsoft.com/office/officeart/2005/8/layout/hierarchy1"/>
    <dgm:cxn modelId="{0BD1C0BD-63E1-47A3-A39F-E7729AD7FC15}" type="presOf" srcId="{5E8A7159-D5B7-4F18-B0BD-F073A3FD72E2}" destId="{1ADAF3CF-8955-4608-A9DF-3F4F703E4B1E}" srcOrd="0" destOrd="0" presId="urn:microsoft.com/office/officeart/2005/8/layout/hierarchy1"/>
    <dgm:cxn modelId="{3A8C3A00-C52E-4CD7-835E-11BCD4A4B78D}" type="presOf" srcId="{F9AD0438-F0D2-46C0-9C72-1142271177B4}" destId="{1F816DA8-77D9-4322-AB59-F46EC293DBBD}" srcOrd="0" destOrd="0" presId="urn:microsoft.com/office/officeart/2005/8/layout/hierarchy1"/>
    <dgm:cxn modelId="{B108933D-1E28-4FF8-8384-265E7079B883}" srcId="{E9977968-52AB-4F0A-8DA3-589FCFAA1659}" destId="{4224EC39-8858-4E4E-9BF9-6BC2009F3D45}" srcOrd="2" destOrd="0" parTransId="{357D4CE8-4032-4DB6-BF86-372F51690497}" sibTransId="{616A9DF5-308B-4CA7-9F2D-13F3DD5DB0F7}"/>
    <dgm:cxn modelId="{1AA69267-469B-4006-B98E-A653EA26CEA0}" type="presParOf" srcId="{9F6AFEBF-2109-4018-B5CE-E74E11ACD4BB}" destId="{FE91F8DF-EB18-4E2E-95EC-DFD1AB8BD1A6}" srcOrd="0" destOrd="0" presId="urn:microsoft.com/office/officeart/2005/8/layout/hierarchy1"/>
    <dgm:cxn modelId="{9B93461B-4C39-4385-BCE8-F0FDF3AE4E84}" type="presParOf" srcId="{FE91F8DF-EB18-4E2E-95EC-DFD1AB8BD1A6}" destId="{6E50902D-DBF4-4B1F-9CE4-5CBDAEAA61EE}" srcOrd="0" destOrd="0" presId="urn:microsoft.com/office/officeart/2005/8/layout/hierarchy1"/>
    <dgm:cxn modelId="{C86C3B0A-467B-4337-89CF-0708A10BE346}" type="presParOf" srcId="{6E50902D-DBF4-4B1F-9CE4-5CBDAEAA61EE}" destId="{0887120C-15E4-4D1D-B5E6-74FABBBCC593}" srcOrd="0" destOrd="0" presId="urn:microsoft.com/office/officeart/2005/8/layout/hierarchy1"/>
    <dgm:cxn modelId="{7AEFF9B7-A14C-45C3-AE53-ED2FF6BE73EF}" type="presParOf" srcId="{6E50902D-DBF4-4B1F-9CE4-5CBDAEAA61EE}" destId="{B43F8DF5-5C58-4B97-89FE-F3A93933017B}" srcOrd="1" destOrd="0" presId="urn:microsoft.com/office/officeart/2005/8/layout/hierarchy1"/>
    <dgm:cxn modelId="{B7A0F638-412C-4D15-B86A-D8D0CB33A467}" type="presParOf" srcId="{FE91F8DF-EB18-4E2E-95EC-DFD1AB8BD1A6}" destId="{59237105-C5BB-4833-BE30-E8B16B23051A}" srcOrd="1" destOrd="0" presId="urn:microsoft.com/office/officeart/2005/8/layout/hierarchy1"/>
    <dgm:cxn modelId="{D629E583-B7ED-423A-8BD0-F5ED50BCD6A1}" type="presParOf" srcId="{59237105-C5BB-4833-BE30-E8B16B23051A}" destId="{79B53C78-F305-4687-90F9-90C24A18AAD5}" srcOrd="0" destOrd="0" presId="urn:microsoft.com/office/officeart/2005/8/layout/hierarchy1"/>
    <dgm:cxn modelId="{7C69D241-E892-4829-9266-7CB4ED94B5A0}" type="presParOf" srcId="{59237105-C5BB-4833-BE30-E8B16B23051A}" destId="{49302A69-6775-4168-B088-EB0A3FFFEF26}" srcOrd="1" destOrd="0" presId="urn:microsoft.com/office/officeart/2005/8/layout/hierarchy1"/>
    <dgm:cxn modelId="{3AE5D4AF-A5FF-45D6-AC02-3EF56A236DFC}" type="presParOf" srcId="{49302A69-6775-4168-B088-EB0A3FFFEF26}" destId="{DEC9C061-C0BE-4C92-9B46-A128511141C4}" srcOrd="0" destOrd="0" presId="urn:microsoft.com/office/officeart/2005/8/layout/hierarchy1"/>
    <dgm:cxn modelId="{35FC2150-A68A-4971-8F63-54933F2D7D32}" type="presParOf" srcId="{DEC9C061-C0BE-4C92-9B46-A128511141C4}" destId="{F8D9B5BA-8739-4824-BE1C-3C7E9FEBEF68}" srcOrd="0" destOrd="0" presId="urn:microsoft.com/office/officeart/2005/8/layout/hierarchy1"/>
    <dgm:cxn modelId="{56285C24-B2EC-4705-9785-524D1265E043}" type="presParOf" srcId="{DEC9C061-C0BE-4C92-9B46-A128511141C4}" destId="{A0F6796A-6E82-4E9F-A0FB-23B28CF3CE2F}" srcOrd="1" destOrd="0" presId="urn:microsoft.com/office/officeart/2005/8/layout/hierarchy1"/>
    <dgm:cxn modelId="{2EF5687C-05D7-4ACE-8BB8-73D9ED70E04E}" type="presParOf" srcId="{49302A69-6775-4168-B088-EB0A3FFFEF26}" destId="{E4098702-8AD3-4185-879F-9BEBF2DAEB02}" srcOrd="1" destOrd="0" presId="urn:microsoft.com/office/officeart/2005/8/layout/hierarchy1"/>
    <dgm:cxn modelId="{1E092737-16F3-473F-9FDC-DBD29AFD24C6}" type="presParOf" srcId="{E4098702-8AD3-4185-879F-9BEBF2DAEB02}" destId="{F4C6CC11-165E-4845-9B4F-9527F2C9E08C}" srcOrd="0" destOrd="0" presId="urn:microsoft.com/office/officeart/2005/8/layout/hierarchy1"/>
    <dgm:cxn modelId="{DBF5DCFC-B058-45E6-857B-C02F3924E32C}" type="presParOf" srcId="{E4098702-8AD3-4185-879F-9BEBF2DAEB02}" destId="{F9F85948-5838-437C-8E9C-86EC4C4E370B}" srcOrd="1" destOrd="0" presId="urn:microsoft.com/office/officeart/2005/8/layout/hierarchy1"/>
    <dgm:cxn modelId="{B945982D-A3D6-492D-9970-3C0311FED842}" type="presParOf" srcId="{F9F85948-5838-437C-8E9C-86EC4C4E370B}" destId="{137B72E5-DBCD-4307-B9B6-858B570EA544}" srcOrd="0" destOrd="0" presId="urn:microsoft.com/office/officeart/2005/8/layout/hierarchy1"/>
    <dgm:cxn modelId="{19B93D8E-724A-4E4A-ADF6-050CC5E23897}" type="presParOf" srcId="{137B72E5-DBCD-4307-B9B6-858B570EA544}" destId="{9C14914C-F3D2-44A8-9796-8213486409D6}" srcOrd="0" destOrd="0" presId="urn:microsoft.com/office/officeart/2005/8/layout/hierarchy1"/>
    <dgm:cxn modelId="{762CE195-B595-4404-8090-5C11F2FFA733}" type="presParOf" srcId="{137B72E5-DBCD-4307-B9B6-858B570EA544}" destId="{A2BF252E-02A5-4C39-B00B-594D91FA8EF3}" srcOrd="1" destOrd="0" presId="urn:microsoft.com/office/officeart/2005/8/layout/hierarchy1"/>
    <dgm:cxn modelId="{1D1A4C0F-AF2E-48CC-8E08-FCF3E3EA625D}" type="presParOf" srcId="{F9F85948-5838-437C-8E9C-86EC4C4E370B}" destId="{B60E1495-8084-4DBD-9096-EC8B5EE513CC}" srcOrd="1" destOrd="0" presId="urn:microsoft.com/office/officeart/2005/8/layout/hierarchy1"/>
    <dgm:cxn modelId="{06FE1BF0-F0E3-414A-985E-56F8911C9707}" type="presParOf" srcId="{E4098702-8AD3-4185-879F-9BEBF2DAEB02}" destId="{A96BA9B4-D6E0-4C8A-B364-DB08B8F8B77B}" srcOrd="2" destOrd="0" presId="urn:microsoft.com/office/officeart/2005/8/layout/hierarchy1"/>
    <dgm:cxn modelId="{3AE4B78A-5BF4-4605-B151-AFDA1E755F75}" type="presParOf" srcId="{E4098702-8AD3-4185-879F-9BEBF2DAEB02}" destId="{850AAC67-B07F-4571-B760-E9051E80DB08}" srcOrd="3" destOrd="0" presId="urn:microsoft.com/office/officeart/2005/8/layout/hierarchy1"/>
    <dgm:cxn modelId="{B034FDCA-BAAF-4163-93AC-2E67C090F408}" type="presParOf" srcId="{850AAC67-B07F-4571-B760-E9051E80DB08}" destId="{E2FF1F6D-8965-43C3-971C-78CD715E87D0}" srcOrd="0" destOrd="0" presId="urn:microsoft.com/office/officeart/2005/8/layout/hierarchy1"/>
    <dgm:cxn modelId="{A1E964F3-7ABB-40C7-BFB8-4D01FF955076}" type="presParOf" srcId="{E2FF1F6D-8965-43C3-971C-78CD715E87D0}" destId="{967C7976-EFD0-498A-80BE-378DA952D0F0}" srcOrd="0" destOrd="0" presId="urn:microsoft.com/office/officeart/2005/8/layout/hierarchy1"/>
    <dgm:cxn modelId="{4F9196CC-8B17-459C-B850-4F8A5810BBBA}" type="presParOf" srcId="{E2FF1F6D-8965-43C3-971C-78CD715E87D0}" destId="{F2C6ABFF-A4D8-4036-9585-F357BB18EA40}" srcOrd="1" destOrd="0" presId="urn:microsoft.com/office/officeart/2005/8/layout/hierarchy1"/>
    <dgm:cxn modelId="{A474EAB9-2ACC-4EFB-A222-0FC0D29C1F43}" type="presParOf" srcId="{850AAC67-B07F-4571-B760-E9051E80DB08}" destId="{07314CBC-1422-42B8-8A5E-0AFCCFA12A9D}" srcOrd="1" destOrd="0" presId="urn:microsoft.com/office/officeart/2005/8/layout/hierarchy1"/>
    <dgm:cxn modelId="{7586EB47-2B57-48CF-A6CC-0403C8091376}" type="presParOf" srcId="{E4098702-8AD3-4185-879F-9BEBF2DAEB02}" destId="{1ADAF3CF-8955-4608-A9DF-3F4F703E4B1E}" srcOrd="4" destOrd="0" presId="urn:microsoft.com/office/officeart/2005/8/layout/hierarchy1"/>
    <dgm:cxn modelId="{41A5D73C-A617-4CDF-9461-2BA0E2E89B05}" type="presParOf" srcId="{E4098702-8AD3-4185-879F-9BEBF2DAEB02}" destId="{1209249D-EA0F-4A5B-A537-2FC2CA2D3764}" srcOrd="5" destOrd="0" presId="urn:microsoft.com/office/officeart/2005/8/layout/hierarchy1"/>
    <dgm:cxn modelId="{AED00875-DCF9-412C-B0A4-2EF042A35157}" type="presParOf" srcId="{1209249D-EA0F-4A5B-A537-2FC2CA2D3764}" destId="{0877C2DB-C5CA-4878-9443-11353525DEE1}" srcOrd="0" destOrd="0" presId="urn:microsoft.com/office/officeart/2005/8/layout/hierarchy1"/>
    <dgm:cxn modelId="{DBAE4BFF-E47E-4D90-BED8-4F84DE47C144}" type="presParOf" srcId="{0877C2DB-C5CA-4878-9443-11353525DEE1}" destId="{13F99F8F-3808-4910-9525-C0A8BC85E550}" srcOrd="0" destOrd="0" presId="urn:microsoft.com/office/officeart/2005/8/layout/hierarchy1"/>
    <dgm:cxn modelId="{DA651726-99B6-4DA6-9470-811BA71F3B7D}" type="presParOf" srcId="{0877C2DB-C5CA-4878-9443-11353525DEE1}" destId="{35585B2B-9CAA-4F1B-AF82-31C9092A92FA}" srcOrd="1" destOrd="0" presId="urn:microsoft.com/office/officeart/2005/8/layout/hierarchy1"/>
    <dgm:cxn modelId="{D53EB3C1-855E-40FB-87B0-45F4B07A41B1}" type="presParOf" srcId="{1209249D-EA0F-4A5B-A537-2FC2CA2D3764}" destId="{818C49DC-DBD9-4BC9-9711-1280FC1DE7C3}" srcOrd="1" destOrd="0" presId="urn:microsoft.com/office/officeart/2005/8/layout/hierarchy1"/>
    <dgm:cxn modelId="{E55170F0-03EC-4B7E-87C3-7E521507F573}" type="presParOf" srcId="{59237105-C5BB-4833-BE30-E8B16B23051A}" destId="{C1D0F0DF-8EF6-4912-86AE-ACCF6D7C7793}" srcOrd="2" destOrd="0" presId="urn:microsoft.com/office/officeart/2005/8/layout/hierarchy1"/>
    <dgm:cxn modelId="{11ADF7DC-0EAA-4C08-8733-05E57654C8F7}" type="presParOf" srcId="{59237105-C5BB-4833-BE30-E8B16B23051A}" destId="{33CDF663-64A7-42E6-B3BD-47D082E41C67}" srcOrd="3" destOrd="0" presId="urn:microsoft.com/office/officeart/2005/8/layout/hierarchy1"/>
    <dgm:cxn modelId="{CD0D0C1D-AF3E-4FFB-9FAC-7229D027A89C}" type="presParOf" srcId="{33CDF663-64A7-42E6-B3BD-47D082E41C67}" destId="{A7EE791E-E430-435F-B726-089043A916E0}" srcOrd="0" destOrd="0" presId="urn:microsoft.com/office/officeart/2005/8/layout/hierarchy1"/>
    <dgm:cxn modelId="{22274555-32E0-4D57-B27E-C797EF76CA37}" type="presParOf" srcId="{A7EE791E-E430-435F-B726-089043A916E0}" destId="{F775AFF2-D60A-4F8C-8804-05B371B9C864}" srcOrd="0" destOrd="0" presId="urn:microsoft.com/office/officeart/2005/8/layout/hierarchy1"/>
    <dgm:cxn modelId="{544193E8-4E2A-4203-832A-AFA837B5DF87}" type="presParOf" srcId="{A7EE791E-E430-435F-B726-089043A916E0}" destId="{888486C8-3046-4A9C-82C8-82B14B984497}" srcOrd="1" destOrd="0" presId="urn:microsoft.com/office/officeart/2005/8/layout/hierarchy1"/>
    <dgm:cxn modelId="{18BBE088-B045-4454-86BC-492F2ACC984B}" type="presParOf" srcId="{33CDF663-64A7-42E6-B3BD-47D082E41C67}" destId="{BB6FCAF7-9138-47C7-9C74-BEA4D12E23B4}" srcOrd="1" destOrd="0" presId="urn:microsoft.com/office/officeart/2005/8/layout/hierarchy1"/>
    <dgm:cxn modelId="{B5D42E99-3924-4CD4-835F-D355D75628F0}" type="presParOf" srcId="{BB6FCAF7-9138-47C7-9C74-BEA4D12E23B4}" destId="{ACBB0D73-4BE8-4029-B04E-B0E84149D1CC}" srcOrd="0" destOrd="0" presId="urn:microsoft.com/office/officeart/2005/8/layout/hierarchy1"/>
    <dgm:cxn modelId="{CA7E9A22-4DC2-4490-AD7F-1BAC9E1AE884}" type="presParOf" srcId="{BB6FCAF7-9138-47C7-9C74-BEA4D12E23B4}" destId="{2C59142C-612E-4931-B77E-CBB6F6C7B688}" srcOrd="1" destOrd="0" presId="urn:microsoft.com/office/officeart/2005/8/layout/hierarchy1"/>
    <dgm:cxn modelId="{E3878B57-B8FA-4B78-AC99-1E8A30B5E531}" type="presParOf" srcId="{2C59142C-612E-4931-B77E-CBB6F6C7B688}" destId="{0EED1FFB-CE36-4B54-8B61-262AF4C217B4}" srcOrd="0" destOrd="0" presId="urn:microsoft.com/office/officeart/2005/8/layout/hierarchy1"/>
    <dgm:cxn modelId="{0DF0C890-3F69-4D11-8213-12C96DC14551}" type="presParOf" srcId="{0EED1FFB-CE36-4B54-8B61-262AF4C217B4}" destId="{80ED6674-60A8-46AD-A241-E79B62B46449}" srcOrd="0" destOrd="0" presId="urn:microsoft.com/office/officeart/2005/8/layout/hierarchy1"/>
    <dgm:cxn modelId="{7FC04DBA-4B76-4112-8834-744887081B89}" type="presParOf" srcId="{0EED1FFB-CE36-4B54-8B61-262AF4C217B4}" destId="{EA0F351C-4E34-4EAE-9E65-C495B6AF4B5D}" srcOrd="1" destOrd="0" presId="urn:microsoft.com/office/officeart/2005/8/layout/hierarchy1"/>
    <dgm:cxn modelId="{A467B6EC-C722-43DF-86E0-BD774DCD205D}" type="presParOf" srcId="{2C59142C-612E-4931-B77E-CBB6F6C7B688}" destId="{9264F3DA-35AE-4D20-AC82-63B3524958B0}" srcOrd="1" destOrd="0" presId="urn:microsoft.com/office/officeart/2005/8/layout/hierarchy1"/>
    <dgm:cxn modelId="{BF4544A4-8B4F-496D-9874-D3F363A51AA6}" type="presParOf" srcId="{BB6FCAF7-9138-47C7-9C74-BEA4D12E23B4}" destId="{98FEC991-A54D-436B-8AC3-6A7BB45730F0}" srcOrd="2" destOrd="0" presId="urn:microsoft.com/office/officeart/2005/8/layout/hierarchy1"/>
    <dgm:cxn modelId="{C640990C-75BF-4764-B9D9-CFCE96DA6664}" type="presParOf" srcId="{BB6FCAF7-9138-47C7-9C74-BEA4D12E23B4}" destId="{B180546D-DEC1-497D-8613-62FBE6F1F980}" srcOrd="3" destOrd="0" presId="urn:microsoft.com/office/officeart/2005/8/layout/hierarchy1"/>
    <dgm:cxn modelId="{4FB834A5-C032-4F1B-8CC0-96699BAFACFA}" type="presParOf" srcId="{B180546D-DEC1-497D-8613-62FBE6F1F980}" destId="{AD695D3E-4BF0-46B5-BA53-5117782261A0}" srcOrd="0" destOrd="0" presId="urn:microsoft.com/office/officeart/2005/8/layout/hierarchy1"/>
    <dgm:cxn modelId="{5A0B3886-EE05-4672-84D9-978773A20513}" type="presParOf" srcId="{AD695D3E-4BF0-46B5-BA53-5117782261A0}" destId="{08F0ACD4-9E67-4257-83AF-C87C8BE6AF0A}" srcOrd="0" destOrd="0" presId="urn:microsoft.com/office/officeart/2005/8/layout/hierarchy1"/>
    <dgm:cxn modelId="{DABFB110-DE25-40FD-8703-EDB4071A516F}" type="presParOf" srcId="{AD695D3E-4BF0-46B5-BA53-5117782261A0}" destId="{1E9C1066-A2E5-4B7A-9637-51B1F2BA6D6A}" srcOrd="1" destOrd="0" presId="urn:microsoft.com/office/officeart/2005/8/layout/hierarchy1"/>
    <dgm:cxn modelId="{DF04D85D-070B-4C55-996D-5C9B337ADDE2}" type="presParOf" srcId="{B180546D-DEC1-497D-8613-62FBE6F1F980}" destId="{AE2670F9-4344-48F7-837C-ECCC67B708A1}" srcOrd="1" destOrd="0" presId="urn:microsoft.com/office/officeart/2005/8/layout/hierarchy1"/>
    <dgm:cxn modelId="{DF9DFA55-D948-4F0A-B011-0AA2C70C30D0}" type="presParOf" srcId="{BB6FCAF7-9138-47C7-9C74-BEA4D12E23B4}" destId="{B0ADF67D-C7E5-44DC-8F53-CC180CA234AE}" srcOrd="4" destOrd="0" presId="urn:microsoft.com/office/officeart/2005/8/layout/hierarchy1"/>
    <dgm:cxn modelId="{00E289EC-F26A-4FD6-B367-768602E135CF}" type="presParOf" srcId="{BB6FCAF7-9138-47C7-9C74-BEA4D12E23B4}" destId="{5C40CEF7-4F87-494B-B642-D6AC52C64857}" srcOrd="5" destOrd="0" presId="urn:microsoft.com/office/officeart/2005/8/layout/hierarchy1"/>
    <dgm:cxn modelId="{66047D4D-543E-44FB-AF40-756C901DD40E}" type="presParOf" srcId="{5C40CEF7-4F87-494B-B642-D6AC52C64857}" destId="{E95B312A-20D3-4E62-A770-149EC4B077B6}" srcOrd="0" destOrd="0" presId="urn:microsoft.com/office/officeart/2005/8/layout/hierarchy1"/>
    <dgm:cxn modelId="{8575BE57-B3F8-41F8-AFB5-8021E37D8197}" type="presParOf" srcId="{E95B312A-20D3-4E62-A770-149EC4B077B6}" destId="{38F9B2EB-05CE-4272-BFA9-23684BDA789B}" srcOrd="0" destOrd="0" presId="urn:microsoft.com/office/officeart/2005/8/layout/hierarchy1"/>
    <dgm:cxn modelId="{2087BC74-D4FF-4F41-B2DE-B9DF8FF45C8B}" type="presParOf" srcId="{E95B312A-20D3-4E62-A770-149EC4B077B6}" destId="{639FD3AE-6301-4002-A246-30C1F6E75F80}" srcOrd="1" destOrd="0" presId="urn:microsoft.com/office/officeart/2005/8/layout/hierarchy1"/>
    <dgm:cxn modelId="{E6236330-BEA7-487C-996E-634BE389706C}" type="presParOf" srcId="{5C40CEF7-4F87-494B-B642-D6AC52C64857}" destId="{389BA44A-9D14-4196-B24E-A25622E83952}" srcOrd="1" destOrd="0" presId="urn:microsoft.com/office/officeart/2005/8/layout/hierarchy1"/>
    <dgm:cxn modelId="{8BC32D5C-8779-498E-8F29-FD4F2C66A682}" type="presParOf" srcId="{BB6FCAF7-9138-47C7-9C74-BEA4D12E23B4}" destId="{3A8BAF08-C752-4BA4-A38C-04E9EAE2D04B}" srcOrd="6" destOrd="0" presId="urn:microsoft.com/office/officeart/2005/8/layout/hierarchy1"/>
    <dgm:cxn modelId="{48632B3F-DF4E-4760-9A9C-930DB6D001DF}" type="presParOf" srcId="{BB6FCAF7-9138-47C7-9C74-BEA4D12E23B4}" destId="{21CEA2D2-8CF4-478D-82B0-1F747215364D}" srcOrd="7" destOrd="0" presId="urn:microsoft.com/office/officeart/2005/8/layout/hierarchy1"/>
    <dgm:cxn modelId="{FF4D4351-CE43-411B-B49C-32EFA479AA7E}" type="presParOf" srcId="{21CEA2D2-8CF4-478D-82B0-1F747215364D}" destId="{C50C47BC-318F-4BE7-B901-31F180BED8E1}" srcOrd="0" destOrd="0" presId="urn:microsoft.com/office/officeart/2005/8/layout/hierarchy1"/>
    <dgm:cxn modelId="{6089B6E9-3128-47D0-88EC-ADF60F476A83}" type="presParOf" srcId="{C50C47BC-318F-4BE7-B901-31F180BED8E1}" destId="{B4CD1D08-71DB-4A09-8D8C-210BD594F999}" srcOrd="0" destOrd="0" presId="urn:microsoft.com/office/officeart/2005/8/layout/hierarchy1"/>
    <dgm:cxn modelId="{062FA3A9-6B2E-4DFA-936E-F275DC30A232}" type="presParOf" srcId="{C50C47BC-318F-4BE7-B901-31F180BED8E1}" destId="{4E5E4F7C-FFA0-42F8-9BB8-4C50FD90DA45}" srcOrd="1" destOrd="0" presId="urn:microsoft.com/office/officeart/2005/8/layout/hierarchy1"/>
    <dgm:cxn modelId="{882D7CEA-5445-4914-9EAC-1D6ADB94FE77}" type="presParOf" srcId="{21CEA2D2-8CF4-478D-82B0-1F747215364D}" destId="{EB1B265A-6E24-4424-BAC7-09A36B473100}" srcOrd="1" destOrd="0" presId="urn:microsoft.com/office/officeart/2005/8/layout/hierarchy1"/>
    <dgm:cxn modelId="{2C722A04-363C-4CEF-9072-DE83FEF7E6A7}" type="presParOf" srcId="{BB6FCAF7-9138-47C7-9C74-BEA4D12E23B4}" destId="{1F816DA8-77D9-4322-AB59-F46EC293DBBD}" srcOrd="8" destOrd="0" presId="urn:microsoft.com/office/officeart/2005/8/layout/hierarchy1"/>
    <dgm:cxn modelId="{00C18067-5E51-43F6-A916-4270BDD69037}" type="presParOf" srcId="{BB6FCAF7-9138-47C7-9C74-BEA4D12E23B4}" destId="{A4ED1B8C-CEFD-461C-9289-4B7EF0E5499C}" srcOrd="9" destOrd="0" presId="urn:microsoft.com/office/officeart/2005/8/layout/hierarchy1"/>
    <dgm:cxn modelId="{5644062D-BE88-4DA2-96CA-835A18ECBCCD}" type="presParOf" srcId="{A4ED1B8C-CEFD-461C-9289-4B7EF0E5499C}" destId="{6D717B0D-2AA5-41E6-8AF6-81022FD8C5D3}" srcOrd="0" destOrd="0" presId="urn:microsoft.com/office/officeart/2005/8/layout/hierarchy1"/>
    <dgm:cxn modelId="{AAF0F362-AC35-4BDB-84EF-0F7705E28F9F}" type="presParOf" srcId="{6D717B0D-2AA5-41E6-8AF6-81022FD8C5D3}" destId="{B44F2C62-F86A-4D96-860D-9DC04BCB8CDF}" srcOrd="0" destOrd="0" presId="urn:microsoft.com/office/officeart/2005/8/layout/hierarchy1"/>
    <dgm:cxn modelId="{CA68A2E6-9655-4AD0-99D3-04EE130DA8B3}" type="presParOf" srcId="{6D717B0D-2AA5-41E6-8AF6-81022FD8C5D3}" destId="{25DC4992-65EB-4CF1-88D7-7B3EFA211414}" srcOrd="1" destOrd="0" presId="urn:microsoft.com/office/officeart/2005/8/layout/hierarchy1"/>
    <dgm:cxn modelId="{25468C3A-C288-4A84-83BC-7C2C03E3E022}" type="presParOf" srcId="{A4ED1B8C-CEFD-461C-9289-4B7EF0E5499C}" destId="{78CDD869-DCE1-4E53-9A79-8BE654C69C10}"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816DA8-77D9-4322-AB59-F46EC293DBBD}">
      <dsp:nvSpPr>
        <dsp:cNvPr id="0" name=""/>
        <dsp:cNvSpPr/>
      </dsp:nvSpPr>
      <dsp:spPr>
        <a:xfrm>
          <a:off x="3668366" y="2621359"/>
          <a:ext cx="1119788" cy="91440"/>
        </a:xfrm>
        <a:custGeom>
          <a:avLst/>
          <a:gdLst/>
          <a:ahLst/>
          <a:cxnLst/>
          <a:rect l="0" t="0" r="0" b="0"/>
          <a:pathLst>
            <a:path>
              <a:moveTo>
                <a:pt x="0" y="45720"/>
              </a:moveTo>
              <a:lnTo>
                <a:pt x="0" y="125442"/>
              </a:lnTo>
              <a:lnTo>
                <a:pt x="1119788" y="125442"/>
              </a:lnTo>
              <a:lnTo>
                <a:pt x="1119788" y="1288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8BAF08-C752-4BA4-A38C-04E9EAE2D04B}">
      <dsp:nvSpPr>
        <dsp:cNvPr id="0" name=""/>
        <dsp:cNvSpPr/>
      </dsp:nvSpPr>
      <dsp:spPr>
        <a:xfrm>
          <a:off x="3668366" y="2667079"/>
          <a:ext cx="860442" cy="951860"/>
        </a:xfrm>
        <a:custGeom>
          <a:avLst/>
          <a:gdLst/>
          <a:ahLst/>
          <a:cxnLst/>
          <a:rect l="0" t="0" r="0" b="0"/>
          <a:pathLst>
            <a:path>
              <a:moveTo>
                <a:pt x="0" y="0"/>
              </a:moveTo>
              <a:lnTo>
                <a:pt x="0" y="948468"/>
              </a:lnTo>
              <a:lnTo>
                <a:pt x="860442" y="948468"/>
              </a:lnTo>
              <a:lnTo>
                <a:pt x="860442" y="9518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ADF67D-C7E5-44DC-8F53-CC180CA234AE}">
      <dsp:nvSpPr>
        <dsp:cNvPr id="0" name=""/>
        <dsp:cNvSpPr/>
      </dsp:nvSpPr>
      <dsp:spPr>
        <a:xfrm>
          <a:off x="2808864" y="2667079"/>
          <a:ext cx="859501" cy="892279"/>
        </a:xfrm>
        <a:custGeom>
          <a:avLst/>
          <a:gdLst/>
          <a:ahLst/>
          <a:cxnLst/>
          <a:rect l="0" t="0" r="0" b="0"/>
          <a:pathLst>
            <a:path>
              <a:moveTo>
                <a:pt x="859501" y="0"/>
              </a:moveTo>
              <a:lnTo>
                <a:pt x="859501" y="888887"/>
              </a:lnTo>
              <a:lnTo>
                <a:pt x="0" y="888887"/>
              </a:lnTo>
              <a:lnTo>
                <a:pt x="0" y="8922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EC991-A54D-436B-8AC3-6A7BB45730F0}">
      <dsp:nvSpPr>
        <dsp:cNvPr id="0" name=""/>
        <dsp:cNvSpPr/>
      </dsp:nvSpPr>
      <dsp:spPr>
        <a:xfrm>
          <a:off x="2873071" y="2621359"/>
          <a:ext cx="795295" cy="91440"/>
        </a:xfrm>
        <a:custGeom>
          <a:avLst/>
          <a:gdLst/>
          <a:ahLst/>
          <a:cxnLst/>
          <a:rect l="0" t="0" r="0" b="0"/>
          <a:pathLst>
            <a:path>
              <a:moveTo>
                <a:pt x="795295" y="45720"/>
              </a:moveTo>
              <a:lnTo>
                <a:pt x="795295" y="100516"/>
              </a:lnTo>
              <a:lnTo>
                <a:pt x="0" y="100516"/>
              </a:lnTo>
              <a:lnTo>
                <a:pt x="0" y="1039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BB0D73-4BE8-4029-B04E-B0E84149D1CC}">
      <dsp:nvSpPr>
        <dsp:cNvPr id="0" name=""/>
        <dsp:cNvSpPr/>
      </dsp:nvSpPr>
      <dsp:spPr>
        <a:xfrm>
          <a:off x="3260380" y="2667079"/>
          <a:ext cx="407986" cy="1655710"/>
        </a:xfrm>
        <a:custGeom>
          <a:avLst/>
          <a:gdLst/>
          <a:ahLst/>
          <a:cxnLst/>
          <a:rect l="0" t="0" r="0" b="0"/>
          <a:pathLst>
            <a:path>
              <a:moveTo>
                <a:pt x="407986" y="0"/>
              </a:moveTo>
              <a:lnTo>
                <a:pt x="407986" y="1652318"/>
              </a:lnTo>
              <a:lnTo>
                <a:pt x="0" y="1652318"/>
              </a:lnTo>
              <a:lnTo>
                <a:pt x="0" y="16557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D0F0DF-8EF6-4912-86AE-ACCF6D7C7793}">
      <dsp:nvSpPr>
        <dsp:cNvPr id="0" name=""/>
        <dsp:cNvSpPr/>
      </dsp:nvSpPr>
      <dsp:spPr>
        <a:xfrm>
          <a:off x="2670082" y="1110174"/>
          <a:ext cx="998284" cy="1092318"/>
        </a:xfrm>
        <a:custGeom>
          <a:avLst/>
          <a:gdLst/>
          <a:ahLst/>
          <a:cxnLst/>
          <a:rect l="0" t="0" r="0" b="0"/>
          <a:pathLst>
            <a:path>
              <a:moveTo>
                <a:pt x="0" y="0"/>
              </a:moveTo>
              <a:lnTo>
                <a:pt x="0" y="1088926"/>
              </a:lnTo>
              <a:lnTo>
                <a:pt x="998284" y="1088926"/>
              </a:lnTo>
              <a:lnTo>
                <a:pt x="998284" y="10923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DAF3CF-8955-4608-A9DF-3F4F703E4B1E}">
      <dsp:nvSpPr>
        <dsp:cNvPr id="0" name=""/>
        <dsp:cNvSpPr/>
      </dsp:nvSpPr>
      <dsp:spPr>
        <a:xfrm>
          <a:off x="976443" y="2679555"/>
          <a:ext cx="720297" cy="173487"/>
        </a:xfrm>
        <a:custGeom>
          <a:avLst/>
          <a:gdLst/>
          <a:ahLst/>
          <a:cxnLst/>
          <a:rect l="0" t="0" r="0" b="0"/>
          <a:pathLst>
            <a:path>
              <a:moveTo>
                <a:pt x="0" y="0"/>
              </a:moveTo>
              <a:lnTo>
                <a:pt x="0" y="170095"/>
              </a:lnTo>
              <a:lnTo>
                <a:pt x="720297" y="170095"/>
              </a:lnTo>
              <a:lnTo>
                <a:pt x="720297" y="1734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6BA9B4-D6E0-4C8A-B364-DB08B8F8B77B}">
      <dsp:nvSpPr>
        <dsp:cNvPr id="0" name=""/>
        <dsp:cNvSpPr/>
      </dsp:nvSpPr>
      <dsp:spPr>
        <a:xfrm>
          <a:off x="976443" y="2679555"/>
          <a:ext cx="126714" cy="998166"/>
        </a:xfrm>
        <a:custGeom>
          <a:avLst/>
          <a:gdLst/>
          <a:ahLst/>
          <a:cxnLst/>
          <a:rect l="0" t="0" r="0" b="0"/>
          <a:pathLst>
            <a:path>
              <a:moveTo>
                <a:pt x="0" y="0"/>
              </a:moveTo>
              <a:lnTo>
                <a:pt x="0" y="994774"/>
              </a:lnTo>
              <a:lnTo>
                <a:pt x="126714" y="994774"/>
              </a:lnTo>
              <a:lnTo>
                <a:pt x="126714" y="998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C6CC11-165E-4845-9B4F-9527F2C9E08C}">
      <dsp:nvSpPr>
        <dsp:cNvPr id="0" name=""/>
        <dsp:cNvSpPr/>
      </dsp:nvSpPr>
      <dsp:spPr>
        <a:xfrm>
          <a:off x="379657" y="2679555"/>
          <a:ext cx="596785" cy="211591"/>
        </a:xfrm>
        <a:custGeom>
          <a:avLst/>
          <a:gdLst/>
          <a:ahLst/>
          <a:cxnLst/>
          <a:rect l="0" t="0" r="0" b="0"/>
          <a:pathLst>
            <a:path>
              <a:moveTo>
                <a:pt x="596785" y="0"/>
              </a:moveTo>
              <a:lnTo>
                <a:pt x="596785" y="208199"/>
              </a:lnTo>
              <a:lnTo>
                <a:pt x="0" y="208199"/>
              </a:lnTo>
              <a:lnTo>
                <a:pt x="0" y="2115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B53C78-F305-4687-90F9-90C24A18AAD5}">
      <dsp:nvSpPr>
        <dsp:cNvPr id="0" name=""/>
        <dsp:cNvSpPr/>
      </dsp:nvSpPr>
      <dsp:spPr>
        <a:xfrm>
          <a:off x="976443" y="1110174"/>
          <a:ext cx="1693639" cy="1104795"/>
        </a:xfrm>
        <a:custGeom>
          <a:avLst/>
          <a:gdLst/>
          <a:ahLst/>
          <a:cxnLst/>
          <a:rect l="0" t="0" r="0" b="0"/>
          <a:pathLst>
            <a:path>
              <a:moveTo>
                <a:pt x="1693639" y="0"/>
              </a:moveTo>
              <a:lnTo>
                <a:pt x="1693639" y="1101402"/>
              </a:lnTo>
              <a:lnTo>
                <a:pt x="0" y="1101402"/>
              </a:lnTo>
              <a:lnTo>
                <a:pt x="0" y="11047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87120C-15E4-4D1D-B5E6-74FABBBCC593}">
      <dsp:nvSpPr>
        <dsp:cNvPr id="0" name=""/>
        <dsp:cNvSpPr/>
      </dsp:nvSpPr>
      <dsp:spPr>
        <a:xfrm>
          <a:off x="2303909" y="645135"/>
          <a:ext cx="732345" cy="46503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43F8DF5-5C58-4B97-89FE-F3A93933017B}">
      <dsp:nvSpPr>
        <dsp:cNvPr id="0" name=""/>
        <dsp:cNvSpPr/>
      </dsp:nvSpPr>
      <dsp:spPr>
        <a:xfrm>
          <a:off x="2307977" y="649000"/>
          <a:ext cx="732345" cy="46503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pitchFamily="18" charset="0"/>
              <a:cs typeface="Times New Roman" pitchFamily="18" charset="0"/>
            </a:rPr>
            <a:t>Visualizing</a:t>
          </a:r>
        </a:p>
        <a:p>
          <a:pPr lvl="0" algn="ctr" defTabSz="444500">
            <a:lnSpc>
              <a:spcPct val="90000"/>
            </a:lnSpc>
            <a:spcBef>
              <a:spcPct val="0"/>
            </a:spcBef>
            <a:spcAft>
              <a:spcPct val="35000"/>
            </a:spcAft>
          </a:pPr>
          <a:r>
            <a:rPr lang="en-US" sz="1000" kern="1200" dirty="0" smtClean="0">
              <a:latin typeface="Times New Roman" pitchFamily="18" charset="0"/>
              <a:cs typeface="Times New Roman" pitchFamily="18" charset="0"/>
            </a:rPr>
            <a:t>Internal &amp; External</a:t>
          </a:r>
          <a:endParaRPr lang="en-US" sz="1000" kern="1200" dirty="0">
            <a:latin typeface="Times New Roman" pitchFamily="18" charset="0"/>
            <a:cs typeface="Times New Roman" pitchFamily="18" charset="0"/>
          </a:endParaRPr>
        </a:p>
      </dsp:txBody>
      <dsp:txXfrm>
        <a:off x="2321598" y="662621"/>
        <a:ext cx="705103" cy="437797"/>
      </dsp:txXfrm>
    </dsp:sp>
    <dsp:sp modelId="{F8D9B5BA-8739-4824-BE1C-3C7E9FEBEF68}">
      <dsp:nvSpPr>
        <dsp:cNvPr id="0" name=""/>
        <dsp:cNvSpPr/>
      </dsp:nvSpPr>
      <dsp:spPr>
        <a:xfrm>
          <a:off x="610627" y="2214969"/>
          <a:ext cx="731630" cy="4645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F6796A-6E82-4E9F-A0FB-23B28CF3CE2F}">
      <dsp:nvSpPr>
        <dsp:cNvPr id="0" name=""/>
        <dsp:cNvSpPr/>
      </dsp:nvSpPr>
      <dsp:spPr>
        <a:xfrm>
          <a:off x="614692" y="2218831"/>
          <a:ext cx="731630" cy="4645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pitchFamily="18" charset="0"/>
              <a:cs typeface="Times New Roman" pitchFamily="18" charset="0"/>
            </a:rPr>
            <a:t>Purposes</a:t>
          </a:r>
          <a:endParaRPr lang="en-US" sz="1000" kern="1200" dirty="0">
            <a:latin typeface="Times New Roman" pitchFamily="18" charset="0"/>
            <a:cs typeface="Times New Roman" pitchFamily="18" charset="0"/>
          </a:endParaRPr>
        </a:p>
      </dsp:txBody>
      <dsp:txXfrm>
        <a:off x="628299" y="2232438"/>
        <a:ext cx="704416" cy="437371"/>
      </dsp:txXfrm>
    </dsp:sp>
    <dsp:sp modelId="{9C14914C-F3D2-44A8-9796-8213486409D6}">
      <dsp:nvSpPr>
        <dsp:cNvPr id="0" name=""/>
        <dsp:cNvSpPr/>
      </dsp:nvSpPr>
      <dsp:spPr>
        <a:xfrm>
          <a:off x="77783" y="2891147"/>
          <a:ext cx="603748" cy="4641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2BF252E-02A5-4C39-B00B-594D91FA8EF3}">
      <dsp:nvSpPr>
        <dsp:cNvPr id="0" name=""/>
        <dsp:cNvSpPr/>
      </dsp:nvSpPr>
      <dsp:spPr>
        <a:xfrm>
          <a:off x="81843" y="2895004"/>
          <a:ext cx="603748" cy="4641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pitchFamily="18" charset="0"/>
              <a:cs typeface="Times New Roman" pitchFamily="18" charset="0"/>
            </a:rPr>
            <a:t>Step into a </a:t>
          </a:r>
        </a:p>
        <a:p>
          <a:pPr lvl="0" algn="ctr" defTabSz="444500">
            <a:lnSpc>
              <a:spcPct val="90000"/>
            </a:lnSpc>
            <a:spcBef>
              <a:spcPct val="0"/>
            </a:spcBef>
            <a:spcAft>
              <a:spcPct val="35000"/>
            </a:spcAft>
          </a:pPr>
          <a:r>
            <a:rPr lang="en-US" sz="1000" kern="1200" dirty="0" smtClean="0">
              <a:latin typeface="Times New Roman" pitchFamily="18" charset="0"/>
              <a:cs typeface="Times New Roman" pitchFamily="18" charset="0"/>
            </a:rPr>
            <a:t>program</a:t>
          </a:r>
          <a:endParaRPr lang="en-US" sz="1000" kern="1200" dirty="0">
            <a:latin typeface="Times New Roman" pitchFamily="18" charset="0"/>
            <a:cs typeface="Times New Roman" pitchFamily="18" charset="0"/>
          </a:endParaRPr>
        </a:p>
      </dsp:txBody>
      <dsp:txXfrm>
        <a:off x="95437" y="2908598"/>
        <a:ext cx="576560" cy="436943"/>
      </dsp:txXfrm>
    </dsp:sp>
    <dsp:sp modelId="{967C7976-EFD0-498A-80BE-378DA952D0F0}">
      <dsp:nvSpPr>
        <dsp:cNvPr id="0" name=""/>
        <dsp:cNvSpPr/>
      </dsp:nvSpPr>
      <dsp:spPr>
        <a:xfrm>
          <a:off x="780765" y="3677722"/>
          <a:ext cx="644785" cy="4641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2C6ABFF-A4D8-4036-9585-F357BB18EA40}">
      <dsp:nvSpPr>
        <dsp:cNvPr id="0" name=""/>
        <dsp:cNvSpPr/>
      </dsp:nvSpPr>
      <dsp:spPr>
        <a:xfrm>
          <a:off x="784825" y="3681579"/>
          <a:ext cx="644785" cy="4641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pitchFamily="18" charset="0"/>
              <a:cs typeface="Times New Roman" pitchFamily="18" charset="0"/>
            </a:rPr>
            <a:t>Model</a:t>
          </a:r>
          <a:endParaRPr lang="en-US" sz="1000" kern="1200" dirty="0">
            <a:latin typeface="Times New Roman" pitchFamily="18" charset="0"/>
            <a:cs typeface="Times New Roman" pitchFamily="18" charset="0"/>
          </a:endParaRPr>
        </a:p>
      </dsp:txBody>
      <dsp:txXfrm>
        <a:off x="798419" y="3695173"/>
        <a:ext cx="617597" cy="436943"/>
      </dsp:txXfrm>
    </dsp:sp>
    <dsp:sp modelId="{13F99F8F-3808-4910-9525-C0A8BC85E550}">
      <dsp:nvSpPr>
        <dsp:cNvPr id="0" name=""/>
        <dsp:cNvSpPr/>
      </dsp:nvSpPr>
      <dsp:spPr>
        <a:xfrm>
          <a:off x="1430635" y="2853043"/>
          <a:ext cx="532210" cy="4641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585B2B-9CAA-4F1B-AF82-31C9092A92FA}">
      <dsp:nvSpPr>
        <dsp:cNvPr id="0" name=""/>
        <dsp:cNvSpPr/>
      </dsp:nvSpPr>
      <dsp:spPr>
        <a:xfrm>
          <a:off x="1434696" y="2856900"/>
          <a:ext cx="532210" cy="4641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pitchFamily="18" charset="0"/>
              <a:cs typeface="Times New Roman" pitchFamily="18" charset="0"/>
            </a:rPr>
            <a:t>Plan ahead</a:t>
          </a:r>
          <a:endParaRPr lang="en-US" sz="1000" kern="1200" dirty="0">
            <a:latin typeface="Times New Roman" pitchFamily="18" charset="0"/>
            <a:cs typeface="Times New Roman" pitchFamily="18" charset="0"/>
          </a:endParaRPr>
        </a:p>
      </dsp:txBody>
      <dsp:txXfrm>
        <a:off x="1448290" y="2870494"/>
        <a:ext cx="505022" cy="436943"/>
      </dsp:txXfrm>
    </dsp:sp>
    <dsp:sp modelId="{F775AFF2-D60A-4F8C-8804-05B371B9C864}">
      <dsp:nvSpPr>
        <dsp:cNvPr id="0" name=""/>
        <dsp:cNvSpPr/>
      </dsp:nvSpPr>
      <dsp:spPr>
        <a:xfrm>
          <a:off x="3345588" y="2202493"/>
          <a:ext cx="645555" cy="4645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88486C8-3046-4A9C-82C8-82B14B984497}">
      <dsp:nvSpPr>
        <dsp:cNvPr id="0" name=""/>
        <dsp:cNvSpPr/>
      </dsp:nvSpPr>
      <dsp:spPr>
        <a:xfrm>
          <a:off x="3349653" y="2206354"/>
          <a:ext cx="645555" cy="4645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pitchFamily="18" charset="0"/>
              <a:cs typeface="Times New Roman" pitchFamily="18" charset="0"/>
            </a:rPr>
            <a:t>Skills</a:t>
          </a:r>
        </a:p>
        <a:p>
          <a:pPr lvl="0" algn="ctr" defTabSz="444500">
            <a:lnSpc>
              <a:spcPct val="90000"/>
            </a:lnSpc>
            <a:spcBef>
              <a:spcPct val="0"/>
            </a:spcBef>
            <a:spcAft>
              <a:spcPct val="35000"/>
            </a:spcAft>
          </a:pPr>
          <a:endParaRPr lang="en-US" sz="1000" kern="1200" dirty="0">
            <a:latin typeface="Times New Roman" pitchFamily="18" charset="0"/>
            <a:cs typeface="Times New Roman" pitchFamily="18" charset="0"/>
          </a:endParaRPr>
        </a:p>
      </dsp:txBody>
      <dsp:txXfrm>
        <a:off x="3363260" y="2219961"/>
        <a:ext cx="618341" cy="437371"/>
      </dsp:txXfrm>
    </dsp:sp>
    <dsp:sp modelId="{80ED6674-60A8-46AD-A241-E79B62B46449}">
      <dsp:nvSpPr>
        <dsp:cNvPr id="0" name=""/>
        <dsp:cNvSpPr/>
      </dsp:nvSpPr>
      <dsp:spPr>
        <a:xfrm>
          <a:off x="2894921" y="4322789"/>
          <a:ext cx="730916" cy="4641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A0F351C-4E34-4EAE-9E65-C495B6AF4B5D}">
      <dsp:nvSpPr>
        <dsp:cNvPr id="0" name=""/>
        <dsp:cNvSpPr/>
      </dsp:nvSpPr>
      <dsp:spPr>
        <a:xfrm>
          <a:off x="2898982" y="4326647"/>
          <a:ext cx="730916" cy="4641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latin typeface="Times New Roman" pitchFamily="18" charset="0"/>
              <a:cs typeface="Times New Roman" pitchFamily="18" charset="0"/>
            </a:rPr>
            <a:t>Connections</a:t>
          </a:r>
        </a:p>
      </dsp:txBody>
      <dsp:txXfrm>
        <a:off x="2912576" y="4340241"/>
        <a:ext cx="703728" cy="436943"/>
      </dsp:txXfrm>
    </dsp:sp>
    <dsp:sp modelId="{08F0ACD4-9E67-4257-83AF-C87C8BE6AF0A}">
      <dsp:nvSpPr>
        <dsp:cNvPr id="0" name=""/>
        <dsp:cNvSpPr/>
      </dsp:nvSpPr>
      <dsp:spPr>
        <a:xfrm>
          <a:off x="2518648" y="2725268"/>
          <a:ext cx="708845" cy="4641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9C1066-A2E5-4B7A-9637-51B1F2BA6D6A}">
      <dsp:nvSpPr>
        <dsp:cNvPr id="0" name=""/>
        <dsp:cNvSpPr/>
      </dsp:nvSpPr>
      <dsp:spPr>
        <a:xfrm>
          <a:off x="2522709" y="2729125"/>
          <a:ext cx="708845" cy="4641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smtClean="0">
              <a:latin typeface="Times New Roman" pitchFamily="18" charset="0"/>
              <a:cs typeface="Times New Roman" pitchFamily="18" charset="0"/>
            </a:rPr>
            <a:t>Comparison</a:t>
          </a:r>
          <a:endParaRPr lang="en-US" sz="900" kern="1200" dirty="0">
            <a:latin typeface="Times New Roman" pitchFamily="18" charset="0"/>
            <a:cs typeface="Times New Roman" pitchFamily="18" charset="0"/>
          </a:endParaRPr>
        </a:p>
      </dsp:txBody>
      <dsp:txXfrm>
        <a:off x="2536303" y="2742719"/>
        <a:ext cx="681657" cy="436943"/>
      </dsp:txXfrm>
    </dsp:sp>
    <dsp:sp modelId="{38F9B2EB-05CE-4272-BFA9-23684BDA789B}">
      <dsp:nvSpPr>
        <dsp:cNvPr id="0" name=""/>
        <dsp:cNvSpPr/>
      </dsp:nvSpPr>
      <dsp:spPr>
        <a:xfrm>
          <a:off x="2443406" y="3559358"/>
          <a:ext cx="730916" cy="4641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9FD3AE-6301-4002-A246-30C1F6E75F80}">
      <dsp:nvSpPr>
        <dsp:cNvPr id="0" name=""/>
        <dsp:cNvSpPr/>
      </dsp:nvSpPr>
      <dsp:spPr>
        <a:xfrm>
          <a:off x="2447467" y="3563216"/>
          <a:ext cx="730916" cy="4641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pitchFamily="18" charset="0"/>
              <a:cs typeface="Times New Roman" pitchFamily="18" charset="0"/>
            </a:rPr>
            <a:t>I</a:t>
          </a:r>
          <a:r>
            <a:rPr lang="en-US" sz="900" kern="1200" dirty="0" smtClean="0">
              <a:latin typeface="Times New Roman" pitchFamily="18" charset="0"/>
              <a:cs typeface="Times New Roman" pitchFamily="18" charset="0"/>
            </a:rPr>
            <a:t>dentification</a:t>
          </a:r>
          <a:endParaRPr lang="en-US" sz="900" kern="1200" dirty="0">
            <a:latin typeface="Times New Roman" pitchFamily="18" charset="0"/>
            <a:cs typeface="Times New Roman" pitchFamily="18" charset="0"/>
          </a:endParaRPr>
        </a:p>
      </dsp:txBody>
      <dsp:txXfrm>
        <a:off x="2461061" y="3576810"/>
        <a:ext cx="703728" cy="436943"/>
      </dsp:txXfrm>
    </dsp:sp>
    <dsp:sp modelId="{B4CD1D08-71DB-4A09-8D8C-210BD594F999}">
      <dsp:nvSpPr>
        <dsp:cNvPr id="0" name=""/>
        <dsp:cNvSpPr/>
      </dsp:nvSpPr>
      <dsp:spPr>
        <a:xfrm>
          <a:off x="4163350" y="3618939"/>
          <a:ext cx="730916" cy="4641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5E4F7C-FFA0-42F8-9BB8-4C50FD90DA45}">
      <dsp:nvSpPr>
        <dsp:cNvPr id="0" name=""/>
        <dsp:cNvSpPr/>
      </dsp:nvSpPr>
      <dsp:spPr>
        <a:xfrm>
          <a:off x="4167411" y="3622797"/>
          <a:ext cx="730916" cy="4641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latin typeface="Times New Roman" pitchFamily="18" charset="0"/>
              <a:cs typeface="Times New Roman" pitchFamily="18" charset="0"/>
            </a:rPr>
            <a:t>Sharing</a:t>
          </a:r>
          <a:endParaRPr lang="en-US" sz="1000" kern="1200" dirty="0">
            <a:latin typeface="Times New Roman" pitchFamily="18" charset="0"/>
            <a:cs typeface="Times New Roman" pitchFamily="18" charset="0"/>
          </a:endParaRPr>
        </a:p>
      </dsp:txBody>
      <dsp:txXfrm>
        <a:off x="4181005" y="3636391"/>
        <a:ext cx="703728" cy="436943"/>
      </dsp:txXfrm>
    </dsp:sp>
    <dsp:sp modelId="{B44F2C62-F86A-4D96-860D-9DC04BCB8CDF}">
      <dsp:nvSpPr>
        <dsp:cNvPr id="0" name=""/>
        <dsp:cNvSpPr/>
      </dsp:nvSpPr>
      <dsp:spPr>
        <a:xfrm>
          <a:off x="4422696" y="2750193"/>
          <a:ext cx="730916" cy="4641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DC4992-65EB-4CF1-88D7-7B3EFA211414}">
      <dsp:nvSpPr>
        <dsp:cNvPr id="0" name=""/>
        <dsp:cNvSpPr/>
      </dsp:nvSpPr>
      <dsp:spPr>
        <a:xfrm>
          <a:off x="4426756" y="2754051"/>
          <a:ext cx="730916" cy="46413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Times New Roman" pitchFamily="18" charset="0"/>
              <a:cs typeface="Times New Roman" pitchFamily="18" charset="0"/>
            </a:rPr>
            <a:t>Internalization</a:t>
          </a:r>
          <a:endParaRPr lang="en-US" sz="800" kern="1200" dirty="0">
            <a:latin typeface="Times New Roman" pitchFamily="18" charset="0"/>
            <a:cs typeface="Times New Roman" pitchFamily="18" charset="0"/>
          </a:endParaRPr>
        </a:p>
      </dsp:txBody>
      <dsp:txXfrm>
        <a:off x="4440350" y="2767645"/>
        <a:ext cx="703728" cy="4369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6A28-1AA7-43BC-B2E6-EBE0F1C3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22</Pages>
  <Words>4872</Words>
  <Characters>27775</Characters>
  <Application>Microsoft Office Word</Application>
  <DocSecurity>0</DocSecurity>
  <Lines>231</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32582</CharactersWithSpaces>
  <SharedDoc>false</SharedDoc>
  <HLinks>
    <vt:vector size="24" baseType="variant">
      <vt:variant>
        <vt:i4>8126577</vt:i4>
      </vt:variant>
      <vt:variant>
        <vt:i4>9</vt:i4>
      </vt:variant>
      <vt:variant>
        <vt:i4>0</vt:i4>
      </vt:variant>
      <vt:variant>
        <vt:i4>5</vt:i4>
      </vt:variant>
      <vt:variant>
        <vt:lpwstr>http://0-www.jstor.org.lib.utep.edu/action/showPublisher?publisherCode=springer</vt:lpwstr>
      </vt:variant>
      <vt:variant>
        <vt:lpwstr/>
      </vt:variant>
      <vt:variant>
        <vt:i4>7929891</vt:i4>
      </vt:variant>
      <vt:variant>
        <vt:i4>6</vt:i4>
      </vt:variant>
      <vt:variant>
        <vt:i4>0</vt:i4>
      </vt:variant>
      <vt:variant>
        <vt:i4>5</vt:i4>
      </vt:variant>
      <vt:variant>
        <vt:lpwstr>http://0-www.jstor.org.lib.utep.edu/stable/3482643</vt:lpwstr>
      </vt:variant>
      <vt:variant>
        <vt:lpwstr/>
      </vt:variant>
      <vt:variant>
        <vt:i4>5111834</vt:i4>
      </vt:variant>
      <vt:variant>
        <vt:i4>3</vt:i4>
      </vt:variant>
      <vt:variant>
        <vt:i4>0</vt:i4>
      </vt:variant>
      <vt:variant>
        <vt:i4>5</vt:i4>
      </vt:variant>
      <vt:variant>
        <vt:lpwstr>http://0-www.jstor.org.lib.utep.edu/stable/821903</vt:lpwstr>
      </vt:variant>
      <vt:variant>
        <vt:lpwstr/>
      </vt:variant>
      <vt:variant>
        <vt:i4>7929895</vt:i4>
      </vt:variant>
      <vt:variant>
        <vt:i4>0</vt:i4>
      </vt:variant>
      <vt:variant>
        <vt:i4>0</vt:i4>
      </vt:variant>
      <vt:variant>
        <vt:i4>5</vt:i4>
      </vt:variant>
      <vt:variant>
        <vt:lpwstr>http://0-www.jstor.org.lib.utep.edu/stable/3483015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 Norma A</dc:creator>
  <cp:lastModifiedBy>Martinez, Norma A</cp:lastModifiedBy>
  <cp:revision>19</cp:revision>
  <cp:lastPrinted>2012-05-05T15:48:00Z</cp:lastPrinted>
  <dcterms:created xsi:type="dcterms:W3CDTF">2012-04-25T21:11:00Z</dcterms:created>
  <dcterms:modified xsi:type="dcterms:W3CDTF">2012-05-05T15:48:00Z</dcterms:modified>
</cp:coreProperties>
</file>